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CEA7" w14:textId="77777777" w:rsidR="00E3169E" w:rsidRDefault="00E3169E" w:rsidP="00E3169E">
      <w:pPr>
        <w:pStyle w:val="Default"/>
      </w:pPr>
    </w:p>
    <w:p w14:paraId="4A52C977" w14:textId="62AFB3E1" w:rsidR="00E3169E" w:rsidRPr="000F6A25" w:rsidRDefault="004C4DB4" w:rsidP="00E3169E">
      <w:pPr>
        <w:pStyle w:val="Default"/>
        <w:jc w:val="center"/>
        <w:rPr>
          <w:sz w:val="32"/>
          <w:szCs w:val="32"/>
        </w:rPr>
      </w:pPr>
      <w:r w:rsidRPr="000F6A25">
        <w:rPr>
          <w:sz w:val="32"/>
          <w:szCs w:val="32"/>
        </w:rPr>
        <w:t>Network</w:t>
      </w:r>
      <w:r w:rsidR="00BF7919">
        <w:rPr>
          <w:sz w:val="32"/>
          <w:szCs w:val="32"/>
        </w:rPr>
        <w:t xml:space="preserve"> </w:t>
      </w:r>
      <w:r w:rsidRPr="000F6A25">
        <w:rPr>
          <w:sz w:val="32"/>
          <w:szCs w:val="32"/>
        </w:rPr>
        <w:t>H</w:t>
      </w:r>
      <w:r w:rsidR="004235BD">
        <w:rPr>
          <w:sz w:val="32"/>
          <w:szCs w:val="32"/>
        </w:rPr>
        <w:t>+C</w:t>
      </w:r>
      <w:r w:rsidRPr="000F6A25">
        <w:rPr>
          <w:sz w:val="32"/>
          <w:szCs w:val="32"/>
        </w:rPr>
        <w:t xml:space="preserve"> </w:t>
      </w:r>
      <w:r w:rsidR="00E3169E" w:rsidRPr="000F6A25">
        <w:rPr>
          <w:sz w:val="32"/>
          <w:szCs w:val="32"/>
        </w:rPr>
        <w:t>Call</w:t>
      </w:r>
      <w:r w:rsidR="00BF7919">
        <w:rPr>
          <w:sz w:val="32"/>
          <w:szCs w:val="32"/>
        </w:rPr>
        <w:t xml:space="preserve"> 2</w:t>
      </w:r>
    </w:p>
    <w:p w14:paraId="6507AA2D" w14:textId="77777777" w:rsidR="00E3169E" w:rsidRPr="000F6A25" w:rsidRDefault="00E3169E" w:rsidP="00E3169E">
      <w:pPr>
        <w:pStyle w:val="Default"/>
        <w:jc w:val="center"/>
        <w:rPr>
          <w:b/>
          <w:sz w:val="32"/>
          <w:szCs w:val="32"/>
        </w:rPr>
      </w:pPr>
      <w:r w:rsidRPr="000F6A25">
        <w:rPr>
          <w:b/>
          <w:sz w:val="32"/>
          <w:szCs w:val="32"/>
        </w:rPr>
        <w:t>Funding Application Guidance</w:t>
      </w:r>
    </w:p>
    <w:p w14:paraId="72187947" w14:textId="30F0FDAE" w:rsidR="00855406" w:rsidRPr="00BC7646" w:rsidRDefault="004235BD" w:rsidP="00E3169E">
      <w:pPr>
        <w:jc w:val="center"/>
        <w:rPr>
          <w:b/>
          <w:bCs/>
          <w:sz w:val="56"/>
          <w:szCs w:val="56"/>
        </w:rPr>
      </w:pPr>
      <w:r w:rsidRPr="00BC7646">
        <w:rPr>
          <w:b/>
          <w:bCs/>
          <w:sz w:val="56"/>
          <w:szCs w:val="56"/>
        </w:rPr>
        <w:t xml:space="preserve">Decarbonisation </w:t>
      </w:r>
      <w:r w:rsidR="00E82B09">
        <w:rPr>
          <w:b/>
          <w:bCs/>
          <w:sz w:val="56"/>
          <w:szCs w:val="56"/>
        </w:rPr>
        <w:t xml:space="preserve">of </w:t>
      </w:r>
      <w:r w:rsidR="00E82B09" w:rsidRPr="00BC7646">
        <w:rPr>
          <w:b/>
          <w:bCs/>
          <w:sz w:val="56"/>
          <w:szCs w:val="56"/>
        </w:rPr>
        <w:t xml:space="preserve">Heating and Cooling </w:t>
      </w:r>
      <w:r w:rsidR="00BF7919" w:rsidRPr="00BC7646">
        <w:rPr>
          <w:b/>
          <w:bCs/>
          <w:sz w:val="56"/>
          <w:szCs w:val="56"/>
        </w:rPr>
        <w:t>P</w:t>
      </w:r>
      <w:r w:rsidRPr="00BC7646">
        <w:rPr>
          <w:b/>
          <w:bCs/>
          <w:sz w:val="56"/>
          <w:szCs w:val="56"/>
        </w:rPr>
        <w:t xml:space="preserve">roject </w:t>
      </w:r>
      <w:r w:rsidR="00BF7919" w:rsidRPr="00BC7646">
        <w:rPr>
          <w:b/>
          <w:bCs/>
          <w:sz w:val="56"/>
          <w:szCs w:val="56"/>
        </w:rPr>
        <w:t>D</w:t>
      </w:r>
      <w:r w:rsidRPr="00BC7646">
        <w:rPr>
          <w:b/>
          <w:bCs/>
          <w:sz w:val="56"/>
          <w:szCs w:val="56"/>
        </w:rPr>
        <w:t xml:space="preserve">evelopment </w:t>
      </w:r>
      <w:r w:rsidR="00BF7919" w:rsidRPr="00BC7646">
        <w:rPr>
          <w:b/>
          <w:bCs/>
          <w:sz w:val="56"/>
          <w:szCs w:val="56"/>
        </w:rPr>
        <w:t>S</w:t>
      </w:r>
      <w:r w:rsidRPr="00BC7646">
        <w:rPr>
          <w:b/>
          <w:bCs/>
          <w:sz w:val="56"/>
          <w:szCs w:val="56"/>
        </w:rPr>
        <w:t>andpit</w:t>
      </w:r>
    </w:p>
    <w:sdt>
      <w:sdtPr>
        <w:rPr>
          <w:rFonts w:asciiTheme="minorHAnsi" w:eastAsiaTheme="minorHAnsi" w:hAnsiTheme="minorHAnsi" w:cstheme="minorBidi"/>
          <w:b w:val="0"/>
          <w:color w:val="auto"/>
          <w:sz w:val="22"/>
          <w:szCs w:val="22"/>
          <w:lang w:val="en-GB"/>
        </w:rPr>
        <w:id w:val="1759795257"/>
        <w:docPartObj>
          <w:docPartGallery w:val="Table of Contents"/>
          <w:docPartUnique/>
        </w:docPartObj>
      </w:sdtPr>
      <w:sdtEndPr>
        <w:rPr>
          <w:bCs/>
          <w:noProof/>
        </w:rPr>
      </w:sdtEndPr>
      <w:sdtContent>
        <w:p w14:paraId="2FF19F71" w14:textId="77777777" w:rsidR="0036268D" w:rsidRDefault="0036268D">
          <w:pPr>
            <w:pStyle w:val="TOCHeading"/>
          </w:pPr>
          <w:r w:rsidRPr="0036268D">
            <w:rPr>
              <w:color w:val="auto"/>
              <w:sz w:val="24"/>
              <w:szCs w:val="24"/>
            </w:rPr>
            <w:t>Contents</w:t>
          </w:r>
        </w:p>
        <w:p w14:paraId="772C8F60" w14:textId="52DE9FDC" w:rsidR="00356C46" w:rsidRDefault="0036268D">
          <w:pPr>
            <w:pStyle w:val="TOC1"/>
            <w:rPr>
              <w:rFonts w:eastAsiaTheme="minorEastAsia"/>
              <w:noProof/>
              <w:lang w:eastAsia="en-GB"/>
            </w:rPr>
          </w:pPr>
          <w:r>
            <w:fldChar w:fldCharType="begin"/>
          </w:r>
          <w:r>
            <w:instrText xml:space="preserve"> TOC \o "1-3" \h \z \u </w:instrText>
          </w:r>
          <w:r>
            <w:fldChar w:fldCharType="separate"/>
          </w:r>
          <w:hyperlink w:anchor="_Toc109920345" w:history="1">
            <w:r w:rsidR="00356C46" w:rsidRPr="00AC04C7">
              <w:rPr>
                <w:rStyle w:val="Hyperlink"/>
                <w:noProof/>
              </w:rPr>
              <w:t>1.</w:t>
            </w:r>
            <w:r w:rsidR="00356C46">
              <w:rPr>
                <w:rFonts w:eastAsiaTheme="minorEastAsia"/>
                <w:noProof/>
                <w:lang w:eastAsia="en-GB"/>
              </w:rPr>
              <w:tab/>
            </w:r>
            <w:r w:rsidR="00356C46" w:rsidRPr="00AC04C7">
              <w:rPr>
                <w:rStyle w:val="Hyperlink"/>
                <w:noProof/>
              </w:rPr>
              <w:t>Call Headline Details</w:t>
            </w:r>
            <w:r w:rsidR="00356C46">
              <w:rPr>
                <w:noProof/>
                <w:webHidden/>
              </w:rPr>
              <w:tab/>
            </w:r>
            <w:r w:rsidR="00356C46">
              <w:rPr>
                <w:noProof/>
                <w:webHidden/>
              </w:rPr>
              <w:fldChar w:fldCharType="begin"/>
            </w:r>
            <w:r w:rsidR="00356C46">
              <w:rPr>
                <w:noProof/>
                <w:webHidden/>
              </w:rPr>
              <w:instrText xml:space="preserve"> PAGEREF _Toc109920345 \h </w:instrText>
            </w:r>
            <w:r w:rsidR="00356C46">
              <w:rPr>
                <w:noProof/>
                <w:webHidden/>
              </w:rPr>
            </w:r>
            <w:r w:rsidR="00356C46">
              <w:rPr>
                <w:noProof/>
                <w:webHidden/>
              </w:rPr>
              <w:fldChar w:fldCharType="separate"/>
            </w:r>
            <w:r w:rsidR="00356C46">
              <w:rPr>
                <w:noProof/>
                <w:webHidden/>
              </w:rPr>
              <w:t>1</w:t>
            </w:r>
            <w:r w:rsidR="00356C46">
              <w:rPr>
                <w:noProof/>
                <w:webHidden/>
              </w:rPr>
              <w:fldChar w:fldCharType="end"/>
            </w:r>
          </w:hyperlink>
        </w:p>
        <w:p w14:paraId="0385593A" w14:textId="432A2EAC" w:rsidR="00356C46" w:rsidRDefault="003D3D55">
          <w:pPr>
            <w:pStyle w:val="TOC1"/>
            <w:rPr>
              <w:rFonts w:eastAsiaTheme="minorEastAsia"/>
              <w:noProof/>
              <w:lang w:eastAsia="en-GB"/>
            </w:rPr>
          </w:pPr>
          <w:hyperlink w:anchor="_Toc109920346" w:history="1">
            <w:r w:rsidR="00356C46" w:rsidRPr="00AC04C7">
              <w:rPr>
                <w:rStyle w:val="Hyperlink"/>
                <w:noProof/>
              </w:rPr>
              <w:t>2.</w:t>
            </w:r>
            <w:r w:rsidR="00356C46">
              <w:rPr>
                <w:rFonts w:eastAsiaTheme="minorEastAsia"/>
                <w:noProof/>
                <w:lang w:eastAsia="en-GB"/>
              </w:rPr>
              <w:tab/>
            </w:r>
            <w:r w:rsidR="00356C46" w:rsidRPr="00AC04C7">
              <w:rPr>
                <w:rStyle w:val="Hyperlink"/>
                <w:noProof/>
              </w:rPr>
              <w:t>About Network H+C</w:t>
            </w:r>
            <w:r w:rsidR="00356C46">
              <w:rPr>
                <w:noProof/>
                <w:webHidden/>
              </w:rPr>
              <w:tab/>
            </w:r>
            <w:r w:rsidR="00356C46">
              <w:rPr>
                <w:noProof/>
                <w:webHidden/>
              </w:rPr>
              <w:fldChar w:fldCharType="begin"/>
            </w:r>
            <w:r w:rsidR="00356C46">
              <w:rPr>
                <w:noProof/>
                <w:webHidden/>
              </w:rPr>
              <w:instrText xml:space="preserve"> PAGEREF _Toc109920346 \h </w:instrText>
            </w:r>
            <w:r w:rsidR="00356C46">
              <w:rPr>
                <w:noProof/>
                <w:webHidden/>
              </w:rPr>
            </w:r>
            <w:r w:rsidR="00356C46">
              <w:rPr>
                <w:noProof/>
                <w:webHidden/>
              </w:rPr>
              <w:fldChar w:fldCharType="separate"/>
            </w:r>
            <w:r w:rsidR="00356C46">
              <w:rPr>
                <w:noProof/>
                <w:webHidden/>
              </w:rPr>
              <w:t>2</w:t>
            </w:r>
            <w:r w:rsidR="00356C46">
              <w:rPr>
                <w:noProof/>
                <w:webHidden/>
              </w:rPr>
              <w:fldChar w:fldCharType="end"/>
            </w:r>
          </w:hyperlink>
        </w:p>
        <w:p w14:paraId="2DBCC995" w14:textId="2BB176BF" w:rsidR="00356C46" w:rsidRDefault="003D3D55">
          <w:pPr>
            <w:pStyle w:val="TOC1"/>
            <w:rPr>
              <w:rFonts w:eastAsiaTheme="minorEastAsia"/>
              <w:noProof/>
              <w:lang w:eastAsia="en-GB"/>
            </w:rPr>
          </w:pPr>
          <w:hyperlink w:anchor="_Toc109920347" w:history="1">
            <w:r w:rsidR="00356C46" w:rsidRPr="00AC04C7">
              <w:rPr>
                <w:rStyle w:val="Hyperlink"/>
                <w:noProof/>
              </w:rPr>
              <w:t>3.</w:t>
            </w:r>
            <w:r w:rsidR="00356C46">
              <w:rPr>
                <w:rFonts w:eastAsiaTheme="minorEastAsia"/>
                <w:noProof/>
                <w:lang w:eastAsia="en-GB"/>
              </w:rPr>
              <w:tab/>
            </w:r>
            <w:r w:rsidR="00356C46" w:rsidRPr="00AC04C7">
              <w:rPr>
                <w:rStyle w:val="Hyperlink"/>
                <w:noProof/>
              </w:rPr>
              <w:t>About this Flexible Funding Call</w:t>
            </w:r>
            <w:r w:rsidR="00356C46">
              <w:rPr>
                <w:noProof/>
                <w:webHidden/>
              </w:rPr>
              <w:tab/>
            </w:r>
            <w:r w:rsidR="00356C46">
              <w:rPr>
                <w:noProof/>
                <w:webHidden/>
              </w:rPr>
              <w:fldChar w:fldCharType="begin"/>
            </w:r>
            <w:r w:rsidR="00356C46">
              <w:rPr>
                <w:noProof/>
                <w:webHidden/>
              </w:rPr>
              <w:instrText xml:space="preserve"> PAGEREF _Toc109920347 \h </w:instrText>
            </w:r>
            <w:r w:rsidR="00356C46">
              <w:rPr>
                <w:noProof/>
                <w:webHidden/>
              </w:rPr>
            </w:r>
            <w:r w:rsidR="00356C46">
              <w:rPr>
                <w:noProof/>
                <w:webHidden/>
              </w:rPr>
              <w:fldChar w:fldCharType="separate"/>
            </w:r>
            <w:r w:rsidR="00356C46">
              <w:rPr>
                <w:noProof/>
                <w:webHidden/>
              </w:rPr>
              <w:t>2</w:t>
            </w:r>
            <w:r w:rsidR="00356C46">
              <w:rPr>
                <w:noProof/>
                <w:webHidden/>
              </w:rPr>
              <w:fldChar w:fldCharType="end"/>
            </w:r>
          </w:hyperlink>
        </w:p>
        <w:p w14:paraId="3E8E25DB" w14:textId="6CDC8451" w:rsidR="00356C46" w:rsidRDefault="003D3D55">
          <w:pPr>
            <w:pStyle w:val="TOC2"/>
            <w:tabs>
              <w:tab w:val="right" w:leader="dot" w:pos="9323"/>
            </w:tabs>
            <w:rPr>
              <w:rFonts w:eastAsiaTheme="minorEastAsia"/>
              <w:noProof/>
              <w:lang w:eastAsia="en-GB"/>
            </w:rPr>
          </w:pPr>
          <w:hyperlink w:anchor="_Toc109920348" w:history="1">
            <w:r w:rsidR="00356C46" w:rsidRPr="00AC04C7">
              <w:rPr>
                <w:rStyle w:val="Hyperlink"/>
                <w:noProof/>
              </w:rPr>
              <w:t>Register your interest</w:t>
            </w:r>
            <w:r w:rsidR="00356C46">
              <w:rPr>
                <w:noProof/>
                <w:webHidden/>
              </w:rPr>
              <w:tab/>
            </w:r>
            <w:r w:rsidR="00356C46">
              <w:rPr>
                <w:noProof/>
                <w:webHidden/>
              </w:rPr>
              <w:fldChar w:fldCharType="begin"/>
            </w:r>
            <w:r w:rsidR="00356C46">
              <w:rPr>
                <w:noProof/>
                <w:webHidden/>
              </w:rPr>
              <w:instrText xml:space="preserve"> PAGEREF _Toc109920348 \h </w:instrText>
            </w:r>
            <w:r w:rsidR="00356C46">
              <w:rPr>
                <w:noProof/>
                <w:webHidden/>
              </w:rPr>
            </w:r>
            <w:r w:rsidR="00356C46">
              <w:rPr>
                <w:noProof/>
                <w:webHidden/>
              </w:rPr>
              <w:fldChar w:fldCharType="separate"/>
            </w:r>
            <w:r w:rsidR="00356C46">
              <w:rPr>
                <w:noProof/>
                <w:webHidden/>
              </w:rPr>
              <w:t>2</w:t>
            </w:r>
            <w:r w:rsidR="00356C46">
              <w:rPr>
                <w:noProof/>
                <w:webHidden/>
              </w:rPr>
              <w:fldChar w:fldCharType="end"/>
            </w:r>
          </w:hyperlink>
        </w:p>
        <w:p w14:paraId="6E4F1C65" w14:textId="0CEA867B" w:rsidR="00356C46" w:rsidRDefault="003D3D55">
          <w:pPr>
            <w:pStyle w:val="TOC2"/>
            <w:tabs>
              <w:tab w:val="right" w:leader="dot" w:pos="9323"/>
            </w:tabs>
            <w:rPr>
              <w:rFonts w:eastAsiaTheme="minorEastAsia"/>
              <w:noProof/>
              <w:lang w:eastAsia="en-GB"/>
            </w:rPr>
          </w:pPr>
          <w:hyperlink w:anchor="_Toc109920349" w:history="1">
            <w:r w:rsidR="00356C46" w:rsidRPr="00AC04C7">
              <w:rPr>
                <w:rStyle w:val="Hyperlink"/>
                <w:noProof/>
              </w:rPr>
              <w:t>Sandpit event</w:t>
            </w:r>
            <w:r w:rsidR="00356C46">
              <w:rPr>
                <w:noProof/>
                <w:webHidden/>
              </w:rPr>
              <w:tab/>
            </w:r>
            <w:r w:rsidR="00356C46">
              <w:rPr>
                <w:noProof/>
                <w:webHidden/>
              </w:rPr>
              <w:fldChar w:fldCharType="begin"/>
            </w:r>
            <w:r w:rsidR="00356C46">
              <w:rPr>
                <w:noProof/>
                <w:webHidden/>
              </w:rPr>
              <w:instrText xml:space="preserve"> PAGEREF _Toc109920349 \h </w:instrText>
            </w:r>
            <w:r w:rsidR="00356C46">
              <w:rPr>
                <w:noProof/>
                <w:webHidden/>
              </w:rPr>
            </w:r>
            <w:r w:rsidR="00356C46">
              <w:rPr>
                <w:noProof/>
                <w:webHidden/>
              </w:rPr>
              <w:fldChar w:fldCharType="separate"/>
            </w:r>
            <w:r w:rsidR="00356C46">
              <w:rPr>
                <w:noProof/>
                <w:webHidden/>
              </w:rPr>
              <w:t>2</w:t>
            </w:r>
            <w:r w:rsidR="00356C46">
              <w:rPr>
                <w:noProof/>
                <w:webHidden/>
              </w:rPr>
              <w:fldChar w:fldCharType="end"/>
            </w:r>
          </w:hyperlink>
        </w:p>
        <w:p w14:paraId="6C0146B9" w14:textId="64B98ECE" w:rsidR="00356C46" w:rsidRDefault="003D3D55">
          <w:pPr>
            <w:pStyle w:val="TOC1"/>
            <w:rPr>
              <w:rFonts w:eastAsiaTheme="minorEastAsia"/>
              <w:noProof/>
              <w:lang w:eastAsia="en-GB"/>
            </w:rPr>
          </w:pPr>
          <w:hyperlink w:anchor="_Toc109920350" w:history="1">
            <w:r w:rsidR="00356C46" w:rsidRPr="00AC04C7">
              <w:rPr>
                <w:rStyle w:val="Hyperlink"/>
                <w:noProof/>
              </w:rPr>
              <w:t>4.</w:t>
            </w:r>
            <w:r w:rsidR="00356C46">
              <w:rPr>
                <w:rFonts w:eastAsiaTheme="minorEastAsia"/>
                <w:noProof/>
                <w:lang w:eastAsia="en-GB"/>
              </w:rPr>
              <w:tab/>
            </w:r>
            <w:r w:rsidR="00356C46" w:rsidRPr="00AC04C7">
              <w:rPr>
                <w:rStyle w:val="Hyperlink"/>
                <w:noProof/>
              </w:rPr>
              <w:t>Call Overview and Timeline of Events</w:t>
            </w:r>
            <w:r w:rsidR="00356C46">
              <w:rPr>
                <w:noProof/>
                <w:webHidden/>
              </w:rPr>
              <w:tab/>
            </w:r>
            <w:r w:rsidR="00356C46">
              <w:rPr>
                <w:noProof/>
                <w:webHidden/>
              </w:rPr>
              <w:fldChar w:fldCharType="begin"/>
            </w:r>
            <w:r w:rsidR="00356C46">
              <w:rPr>
                <w:noProof/>
                <w:webHidden/>
              </w:rPr>
              <w:instrText xml:space="preserve"> PAGEREF _Toc109920350 \h </w:instrText>
            </w:r>
            <w:r w:rsidR="00356C46">
              <w:rPr>
                <w:noProof/>
                <w:webHidden/>
              </w:rPr>
            </w:r>
            <w:r w:rsidR="00356C46">
              <w:rPr>
                <w:noProof/>
                <w:webHidden/>
              </w:rPr>
              <w:fldChar w:fldCharType="separate"/>
            </w:r>
            <w:r w:rsidR="00356C46">
              <w:rPr>
                <w:noProof/>
                <w:webHidden/>
              </w:rPr>
              <w:t>3</w:t>
            </w:r>
            <w:r w:rsidR="00356C46">
              <w:rPr>
                <w:noProof/>
                <w:webHidden/>
              </w:rPr>
              <w:fldChar w:fldCharType="end"/>
            </w:r>
          </w:hyperlink>
        </w:p>
        <w:p w14:paraId="0803271D" w14:textId="6313E030" w:rsidR="00356C46" w:rsidRDefault="003D3D55">
          <w:pPr>
            <w:pStyle w:val="TOC1"/>
            <w:rPr>
              <w:rFonts w:eastAsiaTheme="minorEastAsia"/>
              <w:noProof/>
              <w:lang w:eastAsia="en-GB"/>
            </w:rPr>
          </w:pPr>
          <w:hyperlink w:anchor="_Toc109920351" w:history="1">
            <w:r w:rsidR="00356C46" w:rsidRPr="00AC04C7">
              <w:rPr>
                <w:rStyle w:val="Hyperlink"/>
                <w:noProof/>
              </w:rPr>
              <w:t>5.</w:t>
            </w:r>
            <w:r w:rsidR="00356C46">
              <w:rPr>
                <w:rFonts w:eastAsiaTheme="minorEastAsia"/>
                <w:noProof/>
                <w:lang w:eastAsia="en-GB"/>
              </w:rPr>
              <w:tab/>
            </w:r>
            <w:r w:rsidR="00356C46" w:rsidRPr="00AC04C7">
              <w:rPr>
                <w:rStyle w:val="Hyperlink"/>
                <w:noProof/>
              </w:rPr>
              <w:t>Eligibility</w:t>
            </w:r>
            <w:r w:rsidR="00356C46">
              <w:rPr>
                <w:noProof/>
                <w:webHidden/>
              </w:rPr>
              <w:tab/>
            </w:r>
            <w:r w:rsidR="00356C46">
              <w:rPr>
                <w:noProof/>
                <w:webHidden/>
              </w:rPr>
              <w:fldChar w:fldCharType="begin"/>
            </w:r>
            <w:r w:rsidR="00356C46">
              <w:rPr>
                <w:noProof/>
                <w:webHidden/>
              </w:rPr>
              <w:instrText xml:space="preserve"> PAGEREF _Toc109920351 \h </w:instrText>
            </w:r>
            <w:r w:rsidR="00356C46">
              <w:rPr>
                <w:noProof/>
                <w:webHidden/>
              </w:rPr>
            </w:r>
            <w:r w:rsidR="00356C46">
              <w:rPr>
                <w:noProof/>
                <w:webHidden/>
              </w:rPr>
              <w:fldChar w:fldCharType="separate"/>
            </w:r>
            <w:r w:rsidR="00356C46">
              <w:rPr>
                <w:noProof/>
                <w:webHidden/>
              </w:rPr>
              <w:t>4</w:t>
            </w:r>
            <w:r w:rsidR="00356C46">
              <w:rPr>
                <w:noProof/>
                <w:webHidden/>
              </w:rPr>
              <w:fldChar w:fldCharType="end"/>
            </w:r>
          </w:hyperlink>
        </w:p>
        <w:p w14:paraId="7C003968" w14:textId="2908BF42" w:rsidR="00356C46" w:rsidRDefault="003D3D55">
          <w:pPr>
            <w:pStyle w:val="TOC1"/>
            <w:rPr>
              <w:rFonts w:eastAsiaTheme="minorEastAsia"/>
              <w:noProof/>
              <w:lang w:eastAsia="en-GB"/>
            </w:rPr>
          </w:pPr>
          <w:hyperlink w:anchor="_Toc109920352" w:history="1">
            <w:r w:rsidR="00356C46" w:rsidRPr="00AC04C7">
              <w:rPr>
                <w:rStyle w:val="Hyperlink"/>
                <w:noProof/>
              </w:rPr>
              <w:t>6.</w:t>
            </w:r>
            <w:r w:rsidR="00356C46">
              <w:rPr>
                <w:rFonts w:eastAsiaTheme="minorEastAsia"/>
                <w:noProof/>
                <w:lang w:eastAsia="en-GB"/>
              </w:rPr>
              <w:tab/>
            </w:r>
            <w:r w:rsidR="00356C46" w:rsidRPr="00AC04C7">
              <w:rPr>
                <w:rStyle w:val="Hyperlink"/>
                <w:noProof/>
              </w:rPr>
              <w:t>Equality, Diversity and Inclusion (EDI)</w:t>
            </w:r>
            <w:r w:rsidR="00356C46">
              <w:rPr>
                <w:noProof/>
                <w:webHidden/>
              </w:rPr>
              <w:tab/>
            </w:r>
            <w:r w:rsidR="00356C46">
              <w:rPr>
                <w:noProof/>
                <w:webHidden/>
              </w:rPr>
              <w:fldChar w:fldCharType="begin"/>
            </w:r>
            <w:r w:rsidR="00356C46">
              <w:rPr>
                <w:noProof/>
                <w:webHidden/>
              </w:rPr>
              <w:instrText xml:space="preserve"> PAGEREF _Toc109920352 \h </w:instrText>
            </w:r>
            <w:r w:rsidR="00356C46">
              <w:rPr>
                <w:noProof/>
                <w:webHidden/>
              </w:rPr>
            </w:r>
            <w:r w:rsidR="00356C46">
              <w:rPr>
                <w:noProof/>
                <w:webHidden/>
              </w:rPr>
              <w:fldChar w:fldCharType="separate"/>
            </w:r>
            <w:r w:rsidR="00356C46">
              <w:rPr>
                <w:noProof/>
                <w:webHidden/>
              </w:rPr>
              <w:t>4</w:t>
            </w:r>
            <w:r w:rsidR="00356C46">
              <w:rPr>
                <w:noProof/>
                <w:webHidden/>
              </w:rPr>
              <w:fldChar w:fldCharType="end"/>
            </w:r>
          </w:hyperlink>
        </w:p>
        <w:p w14:paraId="2FA73BA0" w14:textId="01717C20" w:rsidR="00356C46" w:rsidRDefault="003D3D55">
          <w:pPr>
            <w:pStyle w:val="TOC1"/>
            <w:rPr>
              <w:rFonts w:eastAsiaTheme="minorEastAsia"/>
              <w:noProof/>
              <w:lang w:eastAsia="en-GB"/>
            </w:rPr>
          </w:pPr>
          <w:hyperlink w:anchor="_Toc109920353" w:history="1">
            <w:r w:rsidR="00356C46" w:rsidRPr="00AC04C7">
              <w:rPr>
                <w:rStyle w:val="Hyperlink"/>
                <w:noProof/>
              </w:rPr>
              <w:t>7.</w:t>
            </w:r>
            <w:r w:rsidR="00356C46">
              <w:rPr>
                <w:rFonts w:eastAsiaTheme="minorEastAsia"/>
                <w:noProof/>
                <w:lang w:eastAsia="en-GB"/>
              </w:rPr>
              <w:tab/>
            </w:r>
            <w:r w:rsidR="00356C46" w:rsidRPr="00AC04C7">
              <w:rPr>
                <w:rStyle w:val="Hyperlink"/>
                <w:noProof/>
              </w:rPr>
              <w:t>Eligible Costs</w:t>
            </w:r>
            <w:r w:rsidR="00356C46">
              <w:rPr>
                <w:noProof/>
                <w:webHidden/>
              </w:rPr>
              <w:tab/>
            </w:r>
            <w:r w:rsidR="00356C46">
              <w:rPr>
                <w:noProof/>
                <w:webHidden/>
              </w:rPr>
              <w:fldChar w:fldCharType="begin"/>
            </w:r>
            <w:r w:rsidR="00356C46">
              <w:rPr>
                <w:noProof/>
                <w:webHidden/>
              </w:rPr>
              <w:instrText xml:space="preserve"> PAGEREF _Toc109920353 \h </w:instrText>
            </w:r>
            <w:r w:rsidR="00356C46">
              <w:rPr>
                <w:noProof/>
                <w:webHidden/>
              </w:rPr>
            </w:r>
            <w:r w:rsidR="00356C46">
              <w:rPr>
                <w:noProof/>
                <w:webHidden/>
              </w:rPr>
              <w:fldChar w:fldCharType="separate"/>
            </w:r>
            <w:r w:rsidR="00356C46">
              <w:rPr>
                <w:noProof/>
                <w:webHidden/>
              </w:rPr>
              <w:t>4</w:t>
            </w:r>
            <w:r w:rsidR="00356C46">
              <w:rPr>
                <w:noProof/>
                <w:webHidden/>
              </w:rPr>
              <w:fldChar w:fldCharType="end"/>
            </w:r>
          </w:hyperlink>
        </w:p>
        <w:p w14:paraId="3DA731E1" w14:textId="45F6AE23" w:rsidR="00356C46" w:rsidRDefault="003D3D55">
          <w:pPr>
            <w:pStyle w:val="TOC1"/>
            <w:rPr>
              <w:rFonts w:eastAsiaTheme="minorEastAsia"/>
              <w:noProof/>
              <w:lang w:eastAsia="en-GB"/>
            </w:rPr>
          </w:pPr>
          <w:hyperlink w:anchor="_Toc109920354" w:history="1">
            <w:r w:rsidR="00356C46" w:rsidRPr="00AC04C7">
              <w:rPr>
                <w:rStyle w:val="Hyperlink"/>
                <w:noProof/>
              </w:rPr>
              <w:t>8.</w:t>
            </w:r>
            <w:r w:rsidR="00356C46">
              <w:rPr>
                <w:rFonts w:eastAsiaTheme="minorEastAsia"/>
                <w:noProof/>
                <w:lang w:eastAsia="en-GB"/>
              </w:rPr>
              <w:tab/>
            </w:r>
            <w:r w:rsidR="00356C46" w:rsidRPr="00AC04C7">
              <w:rPr>
                <w:rStyle w:val="Hyperlink"/>
                <w:noProof/>
              </w:rPr>
              <w:t>What reporting will be required?</w:t>
            </w:r>
            <w:r w:rsidR="00356C46">
              <w:rPr>
                <w:noProof/>
                <w:webHidden/>
              </w:rPr>
              <w:tab/>
            </w:r>
            <w:r w:rsidR="00356C46">
              <w:rPr>
                <w:noProof/>
                <w:webHidden/>
              </w:rPr>
              <w:fldChar w:fldCharType="begin"/>
            </w:r>
            <w:r w:rsidR="00356C46">
              <w:rPr>
                <w:noProof/>
                <w:webHidden/>
              </w:rPr>
              <w:instrText xml:space="preserve"> PAGEREF _Toc109920354 \h </w:instrText>
            </w:r>
            <w:r w:rsidR="00356C46">
              <w:rPr>
                <w:noProof/>
                <w:webHidden/>
              </w:rPr>
            </w:r>
            <w:r w:rsidR="00356C46">
              <w:rPr>
                <w:noProof/>
                <w:webHidden/>
              </w:rPr>
              <w:fldChar w:fldCharType="separate"/>
            </w:r>
            <w:r w:rsidR="00356C46">
              <w:rPr>
                <w:noProof/>
                <w:webHidden/>
              </w:rPr>
              <w:t>4</w:t>
            </w:r>
            <w:r w:rsidR="00356C46">
              <w:rPr>
                <w:noProof/>
                <w:webHidden/>
              </w:rPr>
              <w:fldChar w:fldCharType="end"/>
            </w:r>
          </w:hyperlink>
        </w:p>
        <w:p w14:paraId="52316CE3" w14:textId="192C3D69" w:rsidR="00356C46" w:rsidRDefault="003D3D55">
          <w:pPr>
            <w:pStyle w:val="TOC1"/>
            <w:rPr>
              <w:rFonts w:eastAsiaTheme="minorEastAsia"/>
              <w:noProof/>
              <w:lang w:eastAsia="en-GB"/>
            </w:rPr>
          </w:pPr>
          <w:hyperlink w:anchor="_Toc109920355" w:history="1">
            <w:r w:rsidR="00356C46" w:rsidRPr="00AC04C7">
              <w:rPr>
                <w:rStyle w:val="Hyperlink"/>
                <w:noProof/>
              </w:rPr>
              <w:t>9.</w:t>
            </w:r>
            <w:r w:rsidR="00356C46">
              <w:rPr>
                <w:rFonts w:eastAsiaTheme="minorEastAsia"/>
                <w:noProof/>
                <w:lang w:eastAsia="en-GB"/>
              </w:rPr>
              <w:tab/>
            </w:r>
            <w:r w:rsidR="00356C46" w:rsidRPr="00AC04C7">
              <w:rPr>
                <w:rStyle w:val="Hyperlink"/>
                <w:noProof/>
              </w:rPr>
              <w:t>Further requirements</w:t>
            </w:r>
            <w:r w:rsidR="00356C46">
              <w:rPr>
                <w:noProof/>
                <w:webHidden/>
              </w:rPr>
              <w:tab/>
            </w:r>
            <w:r w:rsidR="00356C46">
              <w:rPr>
                <w:noProof/>
                <w:webHidden/>
              </w:rPr>
              <w:fldChar w:fldCharType="begin"/>
            </w:r>
            <w:r w:rsidR="00356C46">
              <w:rPr>
                <w:noProof/>
                <w:webHidden/>
              </w:rPr>
              <w:instrText xml:space="preserve"> PAGEREF _Toc109920355 \h </w:instrText>
            </w:r>
            <w:r w:rsidR="00356C46">
              <w:rPr>
                <w:noProof/>
                <w:webHidden/>
              </w:rPr>
            </w:r>
            <w:r w:rsidR="00356C46">
              <w:rPr>
                <w:noProof/>
                <w:webHidden/>
              </w:rPr>
              <w:fldChar w:fldCharType="separate"/>
            </w:r>
            <w:r w:rsidR="00356C46">
              <w:rPr>
                <w:noProof/>
                <w:webHidden/>
              </w:rPr>
              <w:t>5</w:t>
            </w:r>
            <w:r w:rsidR="00356C46">
              <w:rPr>
                <w:noProof/>
                <w:webHidden/>
              </w:rPr>
              <w:fldChar w:fldCharType="end"/>
            </w:r>
          </w:hyperlink>
        </w:p>
        <w:p w14:paraId="4D2B2CBC" w14:textId="592C6FD6" w:rsidR="00356C46" w:rsidRDefault="003D3D55">
          <w:pPr>
            <w:pStyle w:val="TOC1"/>
            <w:rPr>
              <w:rFonts w:eastAsiaTheme="minorEastAsia"/>
              <w:noProof/>
              <w:lang w:eastAsia="en-GB"/>
            </w:rPr>
          </w:pPr>
          <w:hyperlink w:anchor="_Toc109920356" w:history="1">
            <w:r w:rsidR="00356C46" w:rsidRPr="00AC04C7">
              <w:rPr>
                <w:rStyle w:val="Hyperlink"/>
                <w:noProof/>
              </w:rPr>
              <w:t>10.</w:t>
            </w:r>
            <w:r w:rsidR="00356C46">
              <w:rPr>
                <w:rFonts w:eastAsiaTheme="minorEastAsia"/>
                <w:noProof/>
                <w:lang w:eastAsia="en-GB"/>
              </w:rPr>
              <w:tab/>
            </w:r>
            <w:r w:rsidR="00356C46" w:rsidRPr="00AC04C7">
              <w:rPr>
                <w:rStyle w:val="Hyperlink"/>
                <w:noProof/>
              </w:rPr>
              <w:t>FAQ and Contact Us</w:t>
            </w:r>
            <w:r w:rsidR="00356C46">
              <w:rPr>
                <w:noProof/>
                <w:webHidden/>
              </w:rPr>
              <w:tab/>
            </w:r>
            <w:r w:rsidR="00356C46">
              <w:rPr>
                <w:noProof/>
                <w:webHidden/>
              </w:rPr>
              <w:fldChar w:fldCharType="begin"/>
            </w:r>
            <w:r w:rsidR="00356C46">
              <w:rPr>
                <w:noProof/>
                <w:webHidden/>
              </w:rPr>
              <w:instrText xml:space="preserve"> PAGEREF _Toc109920356 \h </w:instrText>
            </w:r>
            <w:r w:rsidR="00356C46">
              <w:rPr>
                <w:noProof/>
                <w:webHidden/>
              </w:rPr>
            </w:r>
            <w:r w:rsidR="00356C46">
              <w:rPr>
                <w:noProof/>
                <w:webHidden/>
              </w:rPr>
              <w:fldChar w:fldCharType="separate"/>
            </w:r>
            <w:r w:rsidR="00356C46">
              <w:rPr>
                <w:noProof/>
                <w:webHidden/>
              </w:rPr>
              <w:t>5</w:t>
            </w:r>
            <w:r w:rsidR="00356C46">
              <w:rPr>
                <w:noProof/>
                <w:webHidden/>
              </w:rPr>
              <w:fldChar w:fldCharType="end"/>
            </w:r>
          </w:hyperlink>
        </w:p>
        <w:p w14:paraId="38BF3579" w14:textId="0C601432" w:rsidR="0036268D" w:rsidRDefault="0036268D">
          <w:r>
            <w:rPr>
              <w:b/>
              <w:bCs/>
              <w:noProof/>
            </w:rPr>
            <w:fldChar w:fldCharType="end"/>
          </w:r>
        </w:p>
      </w:sdtContent>
    </w:sdt>
    <w:p w14:paraId="1A732772" w14:textId="6A92B859" w:rsidR="00E3169E" w:rsidRDefault="00EC7D4B" w:rsidP="0036268D">
      <w:pPr>
        <w:pStyle w:val="Heading1"/>
        <w:numPr>
          <w:ilvl w:val="0"/>
          <w:numId w:val="8"/>
        </w:numPr>
      </w:pPr>
      <w:bookmarkStart w:id="0" w:name="_Toc109920345"/>
      <w:r>
        <w:t>Call Headline Details</w:t>
      </w:r>
      <w:bookmarkEnd w:id="0"/>
    </w:p>
    <w:p w14:paraId="307C1363" w14:textId="230098C1" w:rsidR="00EC7D4B" w:rsidRDefault="00EC7D4B" w:rsidP="00EC7D4B"/>
    <w:tbl>
      <w:tblPr>
        <w:tblStyle w:val="TableGrid"/>
        <w:tblW w:w="9498" w:type="dxa"/>
        <w:tblInd w:w="-5" w:type="dxa"/>
        <w:tblLook w:val="04A0" w:firstRow="1" w:lastRow="0" w:firstColumn="1" w:lastColumn="0" w:noHBand="0" w:noVBand="1"/>
      </w:tblPr>
      <w:tblGrid>
        <w:gridCol w:w="4962"/>
        <w:gridCol w:w="4536"/>
      </w:tblGrid>
      <w:tr w:rsidR="00EC7D4B" w14:paraId="756BC528" w14:textId="77777777" w:rsidTr="0078448A">
        <w:tc>
          <w:tcPr>
            <w:tcW w:w="4962" w:type="dxa"/>
          </w:tcPr>
          <w:p w14:paraId="68B97BF2" w14:textId="77777777" w:rsidR="00EC7D4B" w:rsidRDefault="00EC7D4B" w:rsidP="0078448A">
            <w:pPr>
              <w:rPr>
                <w:rFonts w:ascii="Arial" w:hAnsi="Arial" w:cs="Arial"/>
              </w:rPr>
            </w:pPr>
            <w:r>
              <w:rPr>
                <w:rFonts w:ascii="Arial" w:hAnsi="Arial" w:cs="Arial"/>
              </w:rPr>
              <w:t>Maximum proposal value</w:t>
            </w:r>
          </w:p>
          <w:p w14:paraId="2ED4EC73" w14:textId="77777777" w:rsidR="00EC7D4B" w:rsidRDefault="00EC7D4B" w:rsidP="0078448A">
            <w:pPr>
              <w:rPr>
                <w:rFonts w:ascii="Arial" w:hAnsi="Arial" w:cs="Arial"/>
              </w:rPr>
            </w:pPr>
          </w:p>
        </w:tc>
        <w:tc>
          <w:tcPr>
            <w:tcW w:w="4536" w:type="dxa"/>
          </w:tcPr>
          <w:p w14:paraId="397FC315" w14:textId="77777777" w:rsidR="00EC7D4B" w:rsidRDefault="00EC7D4B" w:rsidP="0078448A">
            <w:pPr>
              <w:rPr>
                <w:rFonts w:ascii="Arial" w:hAnsi="Arial" w:cs="Arial"/>
              </w:rPr>
            </w:pPr>
            <w:r>
              <w:rPr>
                <w:rFonts w:ascii="Arial" w:hAnsi="Arial" w:cs="Arial"/>
              </w:rPr>
              <w:t>£50,000 at full economic costing (</w:t>
            </w:r>
            <w:proofErr w:type="spellStart"/>
            <w:r>
              <w:rPr>
                <w:rFonts w:ascii="Arial" w:hAnsi="Arial" w:cs="Arial"/>
              </w:rPr>
              <w:t>fEC</w:t>
            </w:r>
            <w:proofErr w:type="spellEnd"/>
            <w:r>
              <w:rPr>
                <w:rFonts w:ascii="Arial" w:hAnsi="Arial" w:cs="Arial"/>
              </w:rPr>
              <w:t>)</w:t>
            </w:r>
          </w:p>
        </w:tc>
      </w:tr>
      <w:tr w:rsidR="00EC7D4B" w:rsidRPr="001B468D" w14:paraId="1ECCC279" w14:textId="77777777" w:rsidTr="0078448A">
        <w:tc>
          <w:tcPr>
            <w:tcW w:w="4962" w:type="dxa"/>
          </w:tcPr>
          <w:p w14:paraId="42778924" w14:textId="77777777" w:rsidR="00EC7D4B" w:rsidRDefault="00EC7D4B" w:rsidP="0078448A">
            <w:pPr>
              <w:rPr>
                <w:rFonts w:ascii="Arial" w:hAnsi="Arial" w:cs="Arial"/>
              </w:rPr>
            </w:pPr>
            <w:r>
              <w:rPr>
                <w:rFonts w:ascii="Arial" w:hAnsi="Arial" w:cs="Arial"/>
              </w:rPr>
              <w:t>Funding level</w:t>
            </w:r>
          </w:p>
          <w:p w14:paraId="7ED4FC6C" w14:textId="77777777" w:rsidR="00EC7D4B" w:rsidRDefault="00EC7D4B" w:rsidP="0078448A">
            <w:pPr>
              <w:rPr>
                <w:rFonts w:ascii="Arial" w:hAnsi="Arial" w:cs="Arial"/>
              </w:rPr>
            </w:pPr>
          </w:p>
        </w:tc>
        <w:tc>
          <w:tcPr>
            <w:tcW w:w="4536" w:type="dxa"/>
          </w:tcPr>
          <w:p w14:paraId="4BE4ACFA" w14:textId="77777777" w:rsidR="00EC7D4B" w:rsidRPr="001B468D" w:rsidRDefault="00EC7D4B" w:rsidP="0078448A">
            <w:pPr>
              <w:rPr>
                <w:rFonts w:ascii="Arial" w:hAnsi="Arial" w:cs="Arial"/>
                <w:b/>
                <w:bCs/>
              </w:rPr>
            </w:pPr>
            <w:r w:rsidRPr="001B468D">
              <w:rPr>
                <w:rFonts w:ascii="Arial" w:hAnsi="Arial" w:cs="Arial"/>
                <w:b/>
                <w:bCs/>
              </w:rPr>
              <w:t xml:space="preserve">80% of </w:t>
            </w:r>
            <w:proofErr w:type="spellStart"/>
            <w:r w:rsidRPr="001B468D">
              <w:rPr>
                <w:rFonts w:ascii="Arial" w:hAnsi="Arial" w:cs="Arial"/>
                <w:b/>
                <w:bCs/>
              </w:rPr>
              <w:t>fEC</w:t>
            </w:r>
            <w:proofErr w:type="spellEnd"/>
          </w:p>
        </w:tc>
      </w:tr>
      <w:tr w:rsidR="00EC7D4B" w:rsidRPr="001B468D" w14:paraId="680CF97C" w14:textId="77777777" w:rsidTr="0078448A">
        <w:tc>
          <w:tcPr>
            <w:tcW w:w="4962" w:type="dxa"/>
          </w:tcPr>
          <w:p w14:paraId="304D52A8" w14:textId="77777777" w:rsidR="00EC7D4B" w:rsidRDefault="00EC7D4B" w:rsidP="0078448A">
            <w:pPr>
              <w:rPr>
                <w:rFonts w:ascii="Arial" w:hAnsi="Arial" w:cs="Arial"/>
              </w:rPr>
            </w:pPr>
            <w:r>
              <w:rPr>
                <w:rFonts w:ascii="Arial" w:hAnsi="Arial" w:cs="Arial"/>
              </w:rPr>
              <w:t>Number of awards available in this call</w:t>
            </w:r>
          </w:p>
          <w:p w14:paraId="2168C170" w14:textId="77777777" w:rsidR="00EC7D4B" w:rsidRDefault="00EC7D4B" w:rsidP="0078448A">
            <w:pPr>
              <w:rPr>
                <w:rFonts w:ascii="Arial" w:hAnsi="Arial" w:cs="Arial"/>
              </w:rPr>
            </w:pPr>
          </w:p>
        </w:tc>
        <w:tc>
          <w:tcPr>
            <w:tcW w:w="4536" w:type="dxa"/>
          </w:tcPr>
          <w:p w14:paraId="4AD1A753" w14:textId="0E9A10D0" w:rsidR="00EC7D4B" w:rsidRPr="001B468D" w:rsidRDefault="00EC7D4B" w:rsidP="0078448A">
            <w:pPr>
              <w:rPr>
                <w:rFonts w:ascii="Arial" w:hAnsi="Arial" w:cs="Arial"/>
                <w:b/>
                <w:bCs/>
              </w:rPr>
            </w:pPr>
            <w:r w:rsidRPr="6624D0E2">
              <w:rPr>
                <w:rFonts w:ascii="Arial" w:hAnsi="Arial" w:cs="Arial"/>
              </w:rPr>
              <w:t xml:space="preserve">Funding for </w:t>
            </w:r>
            <w:r>
              <w:rPr>
                <w:rFonts w:ascii="Arial" w:hAnsi="Arial" w:cs="Arial"/>
              </w:rPr>
              <w:t>up to 7</w:t>
            </w:r>
            <w:r w:rsidRPr="6624D0E2">
              <w:rPr>
                <w:rFonts w:ascii="Arial" w:hAnsi="Arial" w:cs="Arial"/>
              </w:rPr>
              <w:t xml:space="preserve"> projects </w:t>
            </w:r>
          </w:p>
        </w:tc>
      </w:tr>
      <w:tr w:rsidR="00EC7D4B" w14:paraId="45ECFE34" w14:textId="77777777" w:rsidTr="0078448A">
        <w:tc>
          <w:tcPr>
            <w:tcW w:w="4962" w:type="dxa"/>
          </w:tcPr>
          <w:p w14:paraId="54CBFE2F" w14:textId="77777777" w:rsidR="00EC7D4B" w:rsidRDefault="00EC7D4B" w:rsidP="0078448A">
            <w:pPr>
              <w:rPr>
                <w:rFonts w:ascii="Arial" w:hAnsi="Arial" w:cs="Arial"/>
              </w:rPr>
            </w:pPr>
            <w:r>
              <w:rPr>
                <w:rFonts w:ascii="Arial" w:hAnsi="Arial" w:cs="Arial"/>
              </w:rPr>
              <w:t>Total available funding across this call</w:t>
            </w:r>
          </w:p>
          <w:p w14:paraId="30E33FBF" w14:textId="77777777" w:rsidR="00EC7D4B" w:rsidRDefault="00EC7D4B" w:rsidP="0078448A">
            <w:pPr>
              <w:rPr>
                <w:rFonts w:ascii="Arial" w:hAnsi="Arial" w:cs="Arial"/>
              </w:rPr>
            </w:pPr>
          </w:p>
        </w:tc>
        <w:tc>
          <w:tcPr>
            <w:tcW w:w="4536" w:type="dxa"/>
          </w:tcPr>
          <w:p w14:paraId="191140BB" w14:textId="79A2A496" w:rsidR="00EC7D4B" w:rsidRDefault="002030F9" w:rsidP="0078448A">
            <w:pPr>
              <w:rPr>
                <w:rFonts w:ascii="Arial" w:hAnsi="Arial" w:cs="Arial"/>
              </w:rPr>
            </w:pPr>
            <w:r>
              <w:rPr>
                <w:rFonts w:ascii="Arial" w:hAnsi="Arial" w:cs="Arial"/>
              </w:rPr>
              <w:t xml:space="preserve">Up to </w:t>
            </w:r>
            <w:r w:rsidR="00EC7D4B" w:rsidRPr="6624D0E2">
              <w:rPr>
                <w:rFonts w:ascii="Arial" w:hAnsi="Arial" w:cs="Arial"/>
              </w:rPr>
              <w:t>£</w:t>
            </w:r>
            <w:r w:rsidR="00EC7D4B">
              <w:rPr>
                <w:rFonts w:ascii="Arial" w:hAnsi="Arial" w:cs="Arial"/>
              </w:rPr>
              <w:t>350,000</w:t>
            </w:r>
            <w:r w:rsidR="00EC7D4B" w:rsidRPr="6624D0E2">
              <w:rPr>
                <w:rFonts w:ascii="Arial" w:hAnsi="Arial" w:cs="Arial"/>
              </w:rPr>
              <w:t xml:space="preserve"> (</w:t>
            </w:r>
            <w:proofErr w:type="spellStart"/>
            <w:r w:rsidR="00EC7D4B" w:rsidRPr="6624D0E2">
              <w:rPr>
                <w:rFonts w:ascii="Arial" w:hAnsi="Arial" w:cs="Arial"/>
              </w:rPr>
              <w:t>fEC</w:t>
            </w:r>
            <w:proofErr w:type="spellEnd"/>
            <w:r w:rsidR="00EC7D4B" w:rsidRPr="6624D0E2">
              <w:rPr>
                <w:rFonts w:ascii="Arial" w:hAnsi="Arial" w:cs="Arial"/>
              </w:rPr>
              <w:t>)</w:t>
            </w:r>
          </w:p>
        </w:tc>
      </w:tr>
      <w:tr w:rsidR="00EC7D4B" w14:paraId="70FB0409" w14:textId="77777777" w:rsidTr="0078448A">
        <w:tc>
          <w:tcPr>
            <w:tcW w:w="4962" w:type="dxa"/>
          </w:tcPr>
          <w:p w14:paraId="2FE0FA8A" w14:textId="77777777" w:rsidR="00EC7D4B" w:rsidRDefault="00EC7D4B" w:rsidP="0078448A">
            <w:pPr>
              <w:rPr>
                <w:rFonts w:ascii="Arial" w:hAnsi="Arial" w:cs="Arial"/>
              </w:rPr>
            </w:pPr>
            <w:r>
              <w:rPr>
                <w:rFonts w:ascii="Arial" w:hAnsi="Arial" w:cs="Arial"/>
              </w:rPr>
              <w:t>Call opens</w:t>
            </w:r>
          </w:p>
          <w:p w14:paraId="64F85E51" w14:textId="77777777" w:rsidR="00EC7D4B" w:rsidRDefault="00EC7D4B" w:rsidP="0078448A">
            <w:pPr>
              <w:rPr>
                <w:rFonts w:ascii="Arial" w:hAnsi="Arial" w:cs="Arial"/>
              </w:rPr>
            </w:pPr>
          </w:p>
        </w:tc>
        <w:tc>
          <w:tcPr>
            <w:tcW w:w="4536" w:type="dxa"/>
          </w:tcPr>
          <w:p w14:paraId="27472FA1" w14:textId="416DA2DE" w:rsidR="00EC7D4B" w:rsidRDefault="00880787" w:rsidP="0078448A">
            <w:pPr>
              <w:rPr>
                <w:rFonts w:ascii="Arial" w:hAnsi="Arial" w:cs="Arial"/>
              </w:rPr>
            </w:pPr>
            <w:r>
              <w:rPr>
                <w:rFonts w:ascii="Arial" w:hAnsi="Arial" w:cs="Arial"/>
              </w:rPr>
              <w:t>1 September 2022</w:t>
            </w:r>
          </w:p>
        </w:tc>
      </w:tr>
      <w:tr w:rsidR="00EC7D4B" w14:paraId="3ACB7E4D" w14:textId="77777777" w:rsidTr="0078448A">
        <w:tc>
          <w:tcPr>
            <w:tcW w:w="4962" w:type="dxa"/>
          </w:tcPr>
          <w:p w14:paraId="68D6B139" w14:textId="31F24373" w:rsidR="00EC7D4B" w:rsidRDefault="00EC7D4B" w:rsidP="0078448A">
            <w:pPr>
              <w:rPr>
                <w:rFonts w:ascii="Arial" w:hAnsi="Arial" w:cs="Arial"/>
              </w:rPr>
            </w:pPr>
            <w:r>
              <w:rPr>
                <w:rFonts w:ascii="Arial" w:hAnsi="Arial" w:cs="Arial"/>
              </w:rPr>
              <w:t>Closing date for Expressions of Interest</w:t>
            </w:r>
          </w:p>
          <w:p w14:paraId="0F59BD8A" w14:textId="77777777" w:rsidR="00EC7D4B" w:rsidRDefault="00EC7D4B" w:rsidP="0078448A">
            <w:pPr>
              <w:rPr>
                <w:rFonts w:ascii="Arial" w:hAnsi="Arial" w:cs="Arial"/>
              </w:rPr>
            </w:pPr>
          </w:p>
        </w:tc>
        <w:tc>
          <w:tcPr>
            <w:tcW w:w="4536" w:type="dxa"/>
          </w:tcPr>
          <w:p w14:paraId="00C904D8" w14:textId="14B585EE" w:rsidR="00EC7D4B" w:rsidRDefault="00D760C7" w:rsidP="0078448A">
            <w:pPr>
              <w:rPr>
                <w:rFonts w:ascii="Arial" w:hAnsi="Arial" w:cs="Arial"/>
              </w:rPr>
            </w:pPr>
            <w:r>
              <w:rPr>
                <w:rFonts w:ascii="Arial" w:hAnsi="Arial" w:cs="Arial"/>
              </w:rPr>
              <w:t>23</w:t>
            </w:r>
            <w:r w:rsidR="00EC7D4B">
              <w:rPr>
                <w:rFonts w:ascii="Arial" w:hAnsi="Arial" w:cs="Arial"/>
              </w:rPr>
              <w:t xml:space="preserve"> September 2022 at 16:00 (GMT)</w:t>
            </w:r>
          </w:p>
        </w:tc>
      </w:tr>
      <w:tr w:rsidR="00EC7D4B" w14:paraId="23F4C0C9" w14:textId="77777777" w:rsidTr="0078448A">
        <w:tc>
          <w:tcPr>
            <w:tcW w:w="4962" w:type="dxa"/>
          </w:tcPr>
          <w:p w14:paraId="6480A171" w14:textId="77777777" w:rsidR="00EC7D4B" w:rsidRDefault="00EC7D4B" w:rsidP="0078448A">
            <w:pPr>
              <w:rPr>
                <w:rFonts w:ascii="Arial" w:hAnsi="Arial" w:cs="Arial"/>
              </w:rPr>
            </w:pPr>
            <w:r>
              <w:rPr>
                <w:rFonts w:ascii="Arial" w:hAnsi="Arial" w:cs="Arial"/>
              </w:rPr>
              <w:t>Project duration</w:t>
            </w:r>
          </w:p>
        </w:tc>
        <w:tc>
          <w:tcPr>
            <w:tcW w:w="4536" w:type="dxa"/>
          </w:tcPr>
          <w:p w14:paraId="35BE66DC" w14:textId="77777777" w:rsidR="00EC7D4B" w:rsidRDefault="00EC7D4B" w:rsidP="0078448A">
            <w:pPr>
              <w:rPr>
                <w:rFonts w:ascii="Arial" w:hAnsi="Arial" w:cs="Arial"/>
              </w:rPr>
            </w:pPr>
            <w:r>
              <w:rPr>
                <w:rFonts w:ascii="Arial" w:hAnsi="Arial" w:cs="Arial"/>
              </w:rPr>
              <w:t>6 months</w:t>
            </w:r>
          </w:p>
          <w:p w14:paraId="647CD498" w14:textId="77777777" w:rsidR="00EC7D4B" w:rsidRDefault="00EC7D4B" w:rsidP="0078448A">
            <w:pPr>
              <w:rPr>
                <w:rFonts w:ascii="Arial" w:hAnsi="Arial" w:cs="Arial"/>
              </w:rPr>
            </w:pPr>
          </w:p>
        </w:tc>
      </w:tr>
      <w:tr w:rsidR="00EC7D4B" w14:paraId="2E9117FE" w14:textId="77777777" w:rsidTr="0078448A">
        <w:tc>
          <w:tcPr>
            <w:tcW w:w="4962" w:type="dxa"/>
          </w:tcPr>
          <w:p w14:paraId="727127F8" w14:textId="77777777" w:rsidR="00EC7D4B" w:rsidRDefault="00EC7D4B" w:rsidP="0078448A">
            <w:pPr>
              <w:rPr>
                <w:rFonts w:ascii="Arial" w:hAnsi="Arial" w:cs="Arial"/>
              </w:rPr>
            </w:pPr>
            <w:r>
              <w:rPr>
                <w:rFonts w:ascii="Arial" w:hAnsi="Arial" w:cs="Arial"/>
              </w:rPr>
              <w:t xml:space="preserve">Anticipated </w:t>
            </w:r>
            <w:proofErr w:type="gramStart"/>
            <w:r>
              <w:rPr>
                <w:rFonts w:ascii="Arial" w:hAnsi="Arial" w:cs="Arial"/>
              </w:rPr>
              <w:t>project</w:t>
            </w:r>
            <w:proofErr w:type="gramEnd"/>
            <w:r>
              <w:rPr>
                <w:rFonts w:ascii="Arial" w:hAnsi="Arial" w:cs="Arial"/>
              </w:rPr>
              <w:t xml:space="preserve"> start date</w:t>
            </w:r>
          </w:p>
          <w:p w14:paraId="7F949244" w14:textId="3F672131" w:rsidR="00EC7D4B" w:rsidRDefault="00EC7D4B" w:rsidP="0078448A">
            <w:pPr>
              <w:rPr>
                <w:rFonts w:ascii="Arial" w:hAnsi="Arial" w:cs="Arial"/>
              </w:rPr>
            </w:pPr>
          </w:p>
        </w:tc>
        <w:tc>
          <w:tcPr>
            <w:tcW w:w="4536" w:type="dxa"/>
          </w:tcPr>
          <w:p w14:paraId="01BC4433" w14:textId="733EB34E" w:rsidR="00EC7D4B" w:rsidRDefault="00EC7D4B" w:rsidP="0078448A">
            <w:pPr>
              <w:rPr>
                <w:rFonts w:ascii="Arial" w:hAnsi="Arial" w:cs="Arial"/>
              </w:rPr>
            </w:pPr>
            <w:r>
              <w:rPr>
                <w:rFonts w:ascii="Arial" w:hAnsi="Arial" w:cs="Arial"/>
              </w:rPr>
              <w:t>9 January 2023</w:t>
            </w:r>
          </w:p>
        </w:tc>
      </w:tr>
      <w:tr w:rsidR="00EC7D4B" w14:paraId="145AD85D" w14:textId="77777777" w:rsidTr="0078448A">
        <w:tc>
          <w:tcPr>
            <w:tcW w:w="4962" w:type="dxa"/>
          </w:tcPr>
          <w:p w14:paraId="6A026F71" w14:textId="77777777" w:rsidR="00EC7D4B" w:rsidRDefault="00EC7D4B" w:rsidP="0078448A">
            <w:pPr>
              <w:rPr>
                <w:rFonts w:ascii="Arial" w:hAnsi="Arial" w:cs="Arial"/>
              </w:rPr>
            </w:pPr>
            <w:r>
              <w:rPr>
                <w:rFonts w:ascii="Arial" w:hAnsi="Arial" w:cs="Arial"/>
              </w:rPr>
              <w:t>Anticipated project end date</w:t>
            </w:r>
          </w:p>
          <w:p w14:paraId="0F523F59" w14:textId="7A1746C2" w:rsidR="00EC7D4B" w:rsidRDefault="00EC7D4B" w:rsidP="0078448A">
            <w:pPr>
              <w:rPr>
                <w:rFonts w:ascii="Arial" w:hAnsi="Arial" w:cs="Arial"/>
              </w:rPr>
            </w:pPr>
          </w:p>
        </w:tc>
        <w:tc>
          <w:tcPr>
            <w:tcW w:w="4536" w:type="dxa"/>
          </w:tcPr>
          <w:p w14:paraId="6154FC2B" w14:textId="0AF018AB" w:rsidR="00EC7D4B" w:rsidRDefault="00EC7D4B" w:rsidP="0078448A">
            <w:pPr>
              <w:rPr>
                <w:rFonts w:ascii="Arial" w:hAnsi="Arial" w:cs="Arial"/>
              </w:rPr>
            </w:pPr>
            <w:r>
              <w:rPr>
                <w:rFonts w:ascii="Arial" w:hAnsi="Arial" w:cs="Arial"/>
              </w:rPr>
              <w:t>8 July 2023</w:t>
            </w:r>
          </w:p>
        </w:tc>
      </w:tr>
    </w:tbl>
    <w:p w14:paraId="68F0EB25" w14:textId="77777777" w:rsidR="00EC7D4B" w:rsidRPr="004B4D5B" w:rsidRDefault="00EC7D4B" w:rsidP="004B4D5B"/>
    <w:p w14:paraId="16B39B0F" w14:textId="54447707" w:rsidR="0036268D" w:rsidRDefault="000F6A25" w:rsidP="0036268D">
      <w:pPr>
        <w:spacing w:after="0"/>
        <w:rPr>
          <w:rFonts w:ascii="Arial" w:hAnsi="Arial" w:cs="Arial"/>
          <w:sz w:val="20"/>
          <w:szCs w:val="20"/>
        </w:rPr>
      </w:pPr>
      <w:r>
        <w:rPr>
          <w:rFonts w:ascii="Arial" w:hAnsi="Arial" w:cs="Arial"/>
          <w:sz w:val="20"/>
          <w:szCs w:val="20"/>
        </w:rPr>
        <w:lastRenderedPageBreak/>
        <w:t xml:space="preserve"> </w:t>
      </w:r>
    </w:p>
    <w:p w14:paraId="6197359C" w14:textId="00F09B5C" w:rsidR="007B5CCB" w:rsidRDefault="007B5CCB" w:rsidP="0036268D">
      <w:pPr>
        <w:spacing w:after="0"/>
        <w:rPr>
          <w:rFonts w:ascii="Arial" w:hAnsi="Arial" w:cs="Arial"/>
          <w:sz w:val="20"/>
          <w:szCs w:val="20"/>
        </w:rPr>
      </w:pPr>
    </w:p>
    <w:p w14:paraId="03504C59" w14:textId="3E16FFD3" w:rsidR="00227BD6" w:rsidRDefault="00EC7D4B" w:rsidP="0036268D">
      <w:pPr>
        <w:pStyle w:val="Heading1"/>
        <w:numPr>
          <w:ilvl w:val="0"/>
          <w:numId w:val="8"/>
        </w:numPr>
      </w:pPr>
      <w:bookmarkStart w:id="1" w:name="_Toc109920346"/>
      <w:r>
        <w:t>About</w:t>
      </w:r>
      <w:r w:rsidR="00227BD6" w:rsidRPr="0036268D">
        <w:t xml:space="preserve"> Network</w:t>
      </w:r>
      <w:r>
        <w:t xml:space="preserve"> </w:t>
      </w:r>
      <w:r w:rsidR="002C1889">
        <w:t>H+C</w:t>
      </w:r>
      <w:bookmarkEnd w:id="1"/>
    </w:p>
    <w:p w14:paraId="1B19E352" w14:textId="77777777" w:rsidR="002C1889" w:rsidRPr="004B4D5B" w:rsidRDefault="002C1889" w:rsidP="002C1889">
      <w:pPr>
        <w:spacing w:after="0"/>
      </w:pPr>
      <w:r w:rsidRPr="004B4D5B">
        <w:t xml:space="preserve">The Network for Heating and Cooling Research to Enable a Net-Zero Carbon Future (H+C Zero Network) has been established by UK Research and Innovation (UKRI) to maximise the impact of UK-funded research and innovation. It is formed by a research partnership between Durham University, Oxford University, Brunel University London, Heriot-Watt University, University of </w:t>
      </w:r>
      <w:proofErr w:type="gramStart"/>
      <w:r w:rsidRPr="004B4D5B">
        <w:t>Leeds</w:t>
      </w:r>
      <w:proofErr w:type="gramEnd"/>
      <w:r w:rsidRPr="004B4D5B">
        <w:t xml:space="preserve"> and Northumbria University.</w:t>
      </w:r>
    </w:p>
    <w:p w14:paraId="4B327E9B" w14:textId="77777777" w:rsidR="002C1889" w:rsidRPr="004B4D5B" w:rsidRDefault="002C1889" w:rsidP="002C1889">
      <w:pPr>
        <w:spacing w:after="0"/>
      </w:pPr>
    </w:p>
    <w:p w14:paraId="042DDCFD" w14:textId="77777777" w:rsidR="002C1889" w:rsidRPr="004B4D5B" w:rsidRDefault="002C1889" w:rsidP="002C1889">
      <w:pPr>
        <w:spacing w:after="0"/>
      </w:pPr>
      <w:r w:rsidRPr="004B4D5B">
        <w:t xml:space="preserve">The aim of the Network is to facilitate researchers, technology developers, managers, </w:t>
      </w:r>
      <w:proofErr w:type="gramStart"/>
      <w:r w:rsidRPr="004B4D5B">
        <w:t>policymakers</w:t>
      </w:r>
      <w:proofErr w:type="gramEnd"/>
      <w:r w:rsidRPr="004B4D5B">
        <w:t xml:space="preserve"> and funders to come together to share their progress, new knowledge and experiences. It also offers seed funding to address key technical, economic, social, environmental and policy challenges. </w:t>
      </w:r>
    </w:p>
    <w:p w14:paraId="6E838F01" w14:textId="77777777" w:rsidR="002C1889" w:rsidRPr="004B4D5B" w:rsidRDefault="002C1889" w:rsidP="002C1889">
      <w:pPr>
        <w:spacing w:after="0"/>
      </w:pPr>
    </w:p>
    <w:p w14:paraId="481202F0" w14:textId="071A8816" w:rsidR="002C1889" w:rsidRDefault="002C1889" w:rsidP="002C1889">
      <w:pPr>
        <w:spacing w:after="0"/>
      </w:pPr>
      <w:r w:rsidRPr="004B4D5B">
        <w:t>The Network</w:t>
      </w:r>
      <w:r w:rsidR="006A28C2">
        <w:t xml:space="preserve">’s </w:t>
      </w:r>
      <w:r w:rsidRPr="004B4D5B">
        <w:t>focus</w:t>
      </w:r>
      <w:r w:rsidR="006A28C2">
        <w:t xml:space="preserve"> is </w:t>
      </w:r>
      <w:r w:rsidRPr="004B4D5B">
        <w:t>on the following five themes which are essential for decarbonising heating and cooling:</w:t>
      </w:r>
      <w:r w:rsidRPr="004B4D5B">
        <w:br/>
      </w:r>
      <w:r w:rsidRPr="002C1889">
        <w:rPr>
          <w:rFonts w:ascii="Arial" w:hAnsi="Arial" w:cs="Arial"/>
          <w:sz w:val="20"/>
          <w:szCs w:val="20"/>
        </w:rPr>
        <w:br/>
      </w:r>
      <w:r w:rsidRPr="004B4D5B">
        <w:t>Theme 1 Primary engineering technologies and systems for decarbonisation</w:t>
      </w:r>
      <w:r w:rsidRPr="004B4D5B">
        <w:br/>
        <w:t>Theme 2 Underpinning technologies, materials, control, retrofit and infrastructure</w:t>
      </w:r>
      <w:r w:rsidRPr="004B4D5B">
        <w:br/>
        <w:t>Theme 3 Future energy systems and economics</w:t>
      </w:r>
      <w:r w:rsidRPr="004B4D5B">
        <w:br/>
        <w:t>Theme 4 Social impact and end users’ perspectives</w:t>
      </w:r>
      <w:r w:rsidRPr="004B4D5B">
        <w:br/>
        <w:t xml:space="preserve">Theme 5 Policy </w:t>
      </w:r>
      <w:r w:rsidR="00ED05BB">
        <w:t>s</w:t>
      </w:r>
      <w:r w:rsidRPr="004B4D5B">
        <w:t>upport and leadership for the transition to net-zero</w:t>
      </w:r>
    </w:p>
    <w:p w14:paraId="0B42C160" w14:textId="77777777" w:rsidR="00EC7D4B" w:rsidRPr="004B4D5B" w:rsidRDefault="00EC7D4B" w:rsidP="002C1889">
      <w:pPr>
        <w:spacing w:after="0"/>
      </w:pPr>
    </w:p>
    <w:p w14:paraId="3430CB52" w14:textId="1FE35663" w:rsidR="00EE6FE8" w:rsidRDefault="00970C70" w:rsidP="00EE6FE8">
      <w:pPr>
        <w:pStyle w:val="Heading1"/>
        <w:numPr>
          <w:ilvl w:val="0"/>
          <w:numId w:val="8"/>
        </w:numPr>
      </w:pPr>
      <w:bookmarkStart w:id="2" w:name="_Toc108774828"/>
      <w:bookmarkStart w:id="3" w:name="_Toc108774829"/>
      <w:bookmarkStart w:id="4" w:name="_Toc108774830"/>
      <w:bookmarkStart w:id="5" w:name="_Toc108774831"/>
      <w:bookmarkStart w:id="6" w:name="_Toc108774832"/>
      <w:bookmarkStart w:id="7" w:name="_Toc108774833"/>
      <w:bookmarkStart w:id="8" w:name="_Toc108774834"/>
      <w:bookmarkStart w:id="9" w:name="_Toc108774835"/>
      <w:bookmarkStart w:id="10" w:name="_Toc108774836"/>
      <w:bookmarkStart w:id="11" w:name="_Toc108774837"/>
      <w:bookmarkStart w:id="12" w:name="_Toc108774838"/>
      <w:bookmarkStart w:id="13" w:name="_Toc108774839"/>
      <w:bookmarkStart w:id="14" w:name="_Toc109920347"/>
      <w:bookmarkStart w:id="15" w:name="_Hlk109983420"/>
      <w:bookmarkEnd w:id="2"/>
      <w:bookmarkEnd w:id="3"/>
      <w:bookmarkEnd w:id="4"/>
      <w:bookmarkEnd w:id="5"/>
      <w:bookmarkEnd w:id="6"/>
      <w:bookmarkEnd w:id="7"/>
      <w:bookmarkEnd w:id="8"/>
      <w:bookmarkEnd w:id="9"/>
      <w:bookmarkEnd w:id="10"/>
      <w:bookmarkEnd w:id="11"/>
      <w:bookmarkEnd w:id="12"/>
      <w:bookmarkEnd w:id="13"/>
      <w:r>
        <w:t xml:space="preserve">About this </w:t>
      </w:r>
      <w:r w:rsidR="00EC7D4B">
        <w:t>Flexible Funding Call</w:t>
      </w:r>
      <w:bookmarkEnd w:id="14"/>
    </w:p>
    <w:p w14:paraId="1BA1A308" w14:textId="2428682F" w:rsidR="00970C70" w:rsidRDefault="00970C70" w:rsidP="00970C70">
      <w:r>
        <w:t xml:space="preserve">This call aims to foster </w:t>
      </w:r>
      <w:r w:rsidRPr="002777D4">
        <w:rPr>
          <w:b/>
          <w:bCs/>
          <w:u w:val="single"/>
        </w:rPr>
        <w:t>new</w:t>
      </w:r>
      <w:r w:rsidRPr="002777D4">
        <w:rPr>
          <w:color w:val="FF6699"/>
        </w:rPr>
        <w:t xml:space="preserve"> </w:t>
      </w:r>
      <w:r>
        <w:t xml:space="preserve">collaborations between researchers who have </w:t>
      </w:r>
      <w:r w:rsidRPr="002777D4">
        <w:rPr>
          <w:b/>
          <w:bCs/>
          <w:u w:val="single"/>
        </w:rPr>
        <w:t>not</w:t>
      </w:r>
      <w:r>
        <w:t xml:space="preserve"> previously worked </w:t>
      </w:r>
      <w:r w:rsidR="000C1E77">
        <w:t xml:space="preserve">together </w:t>
      </w:r>
      <w:r>
        <w:t>on a project.</w:t>
      </w:r>
    </w:p>
    <w:p w14:paraId="1F7D15A4" w14:textId="60CF7759" w:rsidR="00373DC7" w:rsidRPr="002777D4" w:rsidRDefault="00373DC7" w:rsidP="00373DC7">
      <w:pPr>
        <w:pStyle w:val="Heading2"/>
        <w:rPr>
          <w:b/>
          <w:bCs/>
          <w:color w:val="FF6699"/>
        </w:rPr>
      </w:pPr>
      <w:bookmarkStart w:id="16" w:name="_Toc109920348"/>
      <w:r w:rsidRPr="002777D4">
        <w:rPr>
          <w:b/>
          <w:bCs/>
          <w:color w:val="FF6699"/>
        </w:rPr>
        <w:t>Register your interest</w:t>
      </w:r>
      <w:bookmarkEnd w:id="16"/>
    </w:p>
    <w:p w14:paraId="32397BDE" w14:textId="630E449A" w:rsidR="00ED05BB" w:rsidRPr="002777D4" w:rsidRDefault="00ED05BB" w:rsidP="00970C70">
      <w:pPr>
        <w:rPr>
          <w:b/>
          <w:bCs/>
          <w:u w:val="single"/>
        </w:rPr>
      </w:pPr>
      <w:r>
        <w:t xml:space="preserve">The first step in this process is to register your interest </w:t>
      </w:r>
      <w:r w:rsidR="00A0176E">
        <w:t xml:space="preserve">in joining a cohort of researchers keen on forming new collaborations around the topic of the Decarbonisation of Heating and Cooling. Please complete the </w:t>
      </w:r>
      <w:r>
        <w:t>online form b</w:t>
      </w:r>
      <w:r w:rsidR="008A4426">
        <w:t>y</w:t>
      </w:r>
      <w:r>
        <w:t xml:space="preserve"> </w:t>
      </w:r>
      <w:r w:rsidR="008A4426">
        <w:t xml:space="preserve">16:00 (GMT) on </w:t>
      </w:r>
      <w:r w:rsidR="009D02E0">
        <w:t>23</w:t>
      </w:r>
      <w:r>
        <w:t xml:space="preserve"> September 2022 </w:t>
      </w:r>
      <w:hyperlink r:id="rId7" w:history="1">
        <w:r w:rsidR="00F82296" w:rsidRPr="003D3D55">
          <w:rPr>
            <w:rStyle w:val="Hyperlink"/>
            <w:b/>
            <w:bCs/>
            <w:color w:val="FF6699"/>
            <w:sz w:val="32"/>
            <w:szCs w:val="32"/>
          </w:rPr>
          <w:t>REGISTRATION F</w:t>
        </w:r>
        <w:r w:rsidR="00F82296" w:rsidRPr="003D3D55">
          <w:rPr>
            <w:rStyle w:val="Hyperlink"/>
            <w:b/>
            <w:bCs/>
            <w:color w:val="FF6699"/>
            <w:sz w:val="32"/>
            <w:szCs w:val="32"/>
          </w:rPr>
          <w:t>O</w:t>
        </w:r>
        <w:r w:rsidR="00F82296" w:rsidRPr="003D3D55">
          <w:rPr>
            <w:rStyle w:val="Hyperlink"/>
            <w:b/>
            <w:bCs/>
            <w:color w:val="FF6699"/>
            <w:sz w:val="32"/>
            <w:szCs w:val="32"/>
          </w:rPr>
          <w:t>RM</w:t>
        </w:r>
      </w:hyperlink>
      <w:r w:rsidRPr="009D02E0">
        <w:rPr>
          <w:b/>
          <w:bCs/>
          <w:color w:val="FF6699"/>
          <w:u w:val="single"/>
        </w:rPr>
        <w:t xml:space="preserve"> </w:t>
      </w:r>
    </w:p>
    <w:p w14:paraId="1E272870" w14:textId="7C079041" w:rsidR="00373DC7" w:rsidRDefault="00373DC7" w:rsidP="00970C70">
      <w:r>
        <w:t>When registering your interest, there are 2 ways to be involved.</w:t>
      </w:r>
    </w:p>
    <w:p w14:paraId="4935FB75" w14:textId="1786D8FD" w:rsidR="00373DC7" w:rsidRDefault="00373DC7" w:rsidP="00373DC7">
      <w:pPr>
        <w:pStyle w:val="ListParagraph"/>
        <w:numPr>
          <w:ilvl w:val="0"/>
          <w:numId w:val="13"/>
        </w:numPr>
      </w:pPr>
      <w:r>
        <w:t>As a project lead – in which case you are invited to submit a project idea</w:t>
      </w:r>
    </w:p>
    <w:p w14:paraId="4C036858" w14:textId="7D0A57D5" w:rsidR="00373DC7" w:rsidRDefault="00373DC7" w:rsidP="00373DC7">
      <w:pPr>
        <w:pStyle w:val="ListParagraph"/>
        <w:numPr>
          <w:ilvl w:val="0"/>
          <w:numId w:val="13"/>
        </w:numPr>
      </w:pPr>
      <w:r>
        <w:t>As a collaborator on a project</w:t>
      </w:r>
    </w:p>
    <w:p w14:paraId="57FCAE38" w14:textId="77777777" w:rsidR="00B04F7C" w:rsidRDefault="00B04F7C" w:rsidP="00B04F7C">
      <w:pPr>
        <w:pStyle w:val="Heading2"/>
      </w:pPr>
      <w:bookmarkStart w:id="17" w:name="_Toc109920349"/>
      <w:r w:rsidRPr="002777D4">
        <w:rPr>
          <w:b/>
          <w:bCs/>
          <w:color w:val="FF6699"/>
        </w:rPr>
        <w:t>Sandpit event</w:t>
      </w:r>
      <w:bookmarkEnd w:id="17"/>
    </w:p>
    <w:p w14:paraId="10D890C6" w14:textId="0F434E3C" w:rsidR="00B04F7C" w:rsidRDefault="00B04F7C" w:rsidP="00B04F7C">
      <w:r>
        <w:t xml:space="preserve">All project ideas will be reviewed </w:t>
      </w:r>
      <w:r w:rsidR="00CB13AE">
        <w:t xml:space="preserve">and </w:t>
      </w:r>
      <w:r>
        <w:t xml:space="preserve">a </w:t>
      </w:r>
      <w:r w:rsidR="00321A48">
        <w:t>shortlist of project</w:t>
      </w:r>
      <w:r w:rsidR="00CB13AE">
        <w:t>s</w:t>
      </w:r>
      <w:r w:rsidR="00321A48">
        <w:t xml:space="preserve"> t</w:t>
      </w:r>
      <w:r>
        <w:t>o be ‘pitched’ at a sandpit event on 1 November 2022</w:t>
      </w:r>
      <w:r w:rsidR="009D02E0">
        <w:t xml:space="preserve"> at The Met Hotel,</w:t>
      </w:r>
      <w:r>
        <w:t xml:space="preserve"> Leeds</w:t>
      </w:r>
      <w:r w:rsidR="00321A48">
        <w:t xml:space="preserve"> wi</w:t>
      </w:r>
      <w:r w:rsidR="00CB13AE">
        <w:t>ll be identified</w:t>
      </w:r>
      <w:r w:rsidR="009D02E0">
        <w:t>.</w:t>
      </w:r>
    </w:p>
    <w:p w14:paraId="3F82D4B6" w14:textId="77777777" w:rsidR="00321A48" w:rsidRDefault="00321A48" w:rsidP="00321A48">
      <w:r>
        <w:t>The sandpit event will be split into 2 parts.</w:t>
      </w:r>
    </w:p>
    <w:p w14:paraId="19271E90" w14:textId="1B3E473E" w:rsidR="00321A48" w:rsidRDefault="00321A48" w:rsidP="00321A48">
      <w:pPr>
        <w:pStyle w:val="ListParagraph"/>
        <w:numPr>
          <w:ilvl w:val="0"/>
          <w:numId w:val="12"/>
        </w:numPr>
      </w:pPr>
      <w:r w:rsidRPr="0009291C">
        <w:rPr>
          <w:b/>
          <w:bCs/>
        </w:rPr>
        <w:t>Pitching and Voting:</w:t>
      </w:r>
      <w:r>
        <w:t xml:space="preserve"> The morning will be dedicated to the pitching of project ideas.  These pitches will be voted on by attendees and the successful proposals </w:t>
      </w:r>
      <w:r w:rsidR="00CB13AE">
        <w:t xml:space="preserve">will </w:t>
      </w:r>
      <w:r>
        <w:t xml:space="preserve">move forward </w:t>
      </w:r>
      <w:r w:rsidR="00CB13AE">
        <w:t xml:space="preserve">to be further developed in the </w:t>
      </w:r>
      <w:r>
        <w:t xml:space="preserve">afternoon. At this stage, it is </w:t>
      </w:r>
      <w:r w:rsidR="00CB13AE">
        <w:t xml:space="preserve">considered </w:t>
      </w:r>
      <w:r>
        <w:t>that all successful pitches are suitable for</w:t>
      </w:r>
      <w:r w:rsidR="00CB13AE">
        <w:t xml:space="preserve"> </w:t>
      </w:r>
      <w:r>
        <w:t>funding.</w:t>
      </w:r>
    </w:p>
    <w:bookmarkEnd w:id="15"/>
    <w:p w14:paraId="7B607C05" w14:textId="2CAFF54E" w:rsidR="00321A48" w:rsidRDefault="00321A48" w:rsidP="003B5FFF">
      <w:pPr>
        <w:pStyle w:val="ListParagraph"/>
        <w:numPr>
          <w:ilvl w:val="0"/>
          <w:numId w:val="12"/>
        </w:numPr>
      </w:pPr>
      <w:r w:rsidRPr="0009291C">
        <w:rPr>
          <w:b/>
          <w:bCs/>
        </w:rPr>
        <w:lastRenderedPageBreak/>
        <w:t>Project development:</w:t>
      </w:r>
      <w:r>
        <w:t xml:space="preserve"> </w:t>
      </w:r>
      <w:r w:rsidR="00CB13AE">
        <w:t xml:space="preserve">In the </w:t>
      </w:r>
      <w:r>
        <w:t xml:space="preserve">afternoon </w:t>
      </w:r>
      <w:r w:rsidR="00CB13AE">
        <w:t>attendees will be supported to co-develop project teams and shape the pitches into projects which can be delivered over 6 months.</w:t>
      </w:r>
    </w:p>
    <w:p w14:paraId="3294318F" w14:textId="33487069" w:rsidR="00CB13AE" w:rsidRDefault="00CB13AE" w:rsidP="00CB13AE">
      <w:r>
        <w:t xml:space="preserve">After the event, these project teams will then be invited to submit a </w:t>
      </w:r>
      <w:r w:rsidR="00E414E0">
        <w:t>1–2-page</w:t>
      </w:r>
      <w:r>
        <w:t xml:space="preserve"> proposal by 30 November 2022. </w:t>
      </w:r>
      <w:r w:rsidR="00EB067A">
        <w:t xml:space="preserve"> </w:t>
      </w:r>
      <w:r>
        <w:t xml:space="preserve">This document should detail the aims and objectives, methodology, </w:t>
      </w:r>
      <w:proofErr w:type="gramStart"/>
      <w:r>
        <w:t>tasks</w:t>
      </w:r>
      <w:proofErr w:type="gramEnd"/>
      <w:r>
        <w:t xml:space="preserve"> and deliverables, along with a budget and justification of resources.  Subject to final approval, funding will be confirmed.</w:t>
      </w:r>
    </w:p>
    <w:p w14:paraId="4FA5A23C" w14:textId="30A1D4D9" w:rsidR="00B04F7C" w:rsidRDefault="009D02E0" w:rsidP="00B04F7C">
      <w:r>
        <w:t>***</w:t>
      </w:r>
      <w:r w:rsidR="00CB13AE">
        <w:t>Please note, i</w:t>
      </w:r>
      <w:r w:rsidR="00032D12">
        <w:t xml:space="preserve">f you do not attend </w:t>
      </w:r>
      <w:r w:rsidR="00CB13AE">
        <w:t>the sandpit</w:t>
      </w:r>
      <w:r w:rsidR="00032D12">
        <w:t xml:space="preserve"> event, you will not be eligible </w:t>
      </w:r>
      <w:r w:rsidR="00B04F7C">
        <w:t>for funding.</w:t>
      </w:r>
    </w:p>
    <w:p w14:paraId="7F8EE8AC" w14:textId="03BBFF70" w:rsidR="00B04F7C" w:rsidRDefault="00B04F7C" w:rsidP="00B04F7C"/>
    <w:p w14:paraId="6A66BE64" w14:textId="51CC4E9F" w:rsidR="007A2844" w:rsidRDefault="00C0373A" w:rsidP="007A2844">
      <w:pPr>
        <w:pStyle w:val="Heading1"/>
        <w:numPr>
          <w:ilvl w:val="0"/>
          <w:numId w:val="8"/>
        </w:numPr>
      </w:pPr>
      <w:bookmarkStart w:id="18" w:name="_Toc109920350"/>
      <w:r>
        <w:t xml:space="preserve">Call </w:t>
      </w:r>
      <w:r w:rsidR="00EB067A">
        <w:t>Overview</w:t>
      </w:r>
      <w:r>
        <w:t xml:space="preserve"> and </w:t>
      </w:r>
      <w:r w:rsidR="004B4D5B">
        <w:t>T</w:t>
      </w:r>
      <w:r>
        <w:t xml:space="preserve">imeline of </w:t>
      </w:r>
      <w:r w:rsidR="004B4D5B">
        <w:t>E</w:t>
      </w:r>
      <w:r>
        <w:t>vents</w:t>
      </w:r>
      <w:bookmarkEnd w:id="18"/>
    </w:p>
    <w:p w14:paraId="6F313C9D" w14:textId="691BBDF2" w:rsidR="00EB067A" w:rsidRDefault="00CB13AE" w:rsidP="00EB067A">
      <w:r>
        <w:t xml:space="preserve">Network H+C is adopting a supportive, </w:t>
      </w:r>
      <w:r w:rsidR="008A4426">
        <w:t xml:space="preserve">flexible approach to identifying new collaborations and project ideas around the topic of Decarbonising Heating and Cooling.  </w:t>
      </w:r>
    </w:p>
    <w:p w14:paraId="6852D104" w14:textId="0366DB04" w:rsidR="00BC7646" w:rsidRDefault="00BC7646" w:rsidP="00EB067A">
      <w:r>
        <w:t>The Network strongly encourages engagement from Early Career Researchers and to support the pitching process, a ‘How to Pitch’ online workshop will be offered</w:t>
      </w:r>
      <w:r w:rsidR="00696CAE">
        <w:t xml:space="preserve"> on 12 October 2022</w:t>
      </w:r>
      <w:r>
        <w:t>.   Similarly, the Network welcomes a multi-disciplinary approach to this call.</w:t>
      </w:r>
    </w:p>
    <w:p w14:paraId="2473421A" w14:textId="5E0B365B" w:rsidR="00EB067A" w:rsidRDefault="00EB067A" w:rsidP="00EB067A">
      <w:r>
        <w:t xml:space="preserve">The Network is looking to fund 4-7 projects from this call and based on the funding available, a project proposal is likely to be made up of a 2 – 4 researchers each with a % FTE across the 6 months, along with budget for travel, consumables, and institutional overheads. </w:t>
      </w:r>
    </w:p>
    <w:p w14:paraId="198E930C" w14:textId="1E6A6BDA" w:rsidR="00C0373A" w:rsidRDefault="00EB067A" w:rsidP="00C0373A">
      <w:r>
        <w:t>The timeline for this call is below:</w:t>
      </w:r>
    </w:p>
    <w:tbl>
      <w:tblPr>
        <w:tblStyle w:val="TableGrid"/>
        <w:tblW w:w="9498" w:type="dxa"/>
        <w:tblInd w:w="-5" w:type="dxa"/>
        <w:tblLook w:val="04A0" w:firstRow="1" w:lastRow="0" w:firstColumn="1" w:lastColumn="0" w:noHBand="0" w:noVBand="1"/>
      </w:tblPr>
      <w:tblGrid>
        <w:gridCol w:w="4962"/>
        <w:gridCol w:w="4536"/>
      </w:tblGrid>
      <w:tr w:rsidR="005D581F" w14:paraId="05BF26B0" w14:textId="77777777" w:rsidTr="004725A3">
        <w:tc>
          <w:tcPr>
            <w:tcW w:w="4962" w:type="dxa"/>
          </w:tcPr>
          <w:p w14:paraId="4EB3AFE6" w14:textId="083EAE55" w:rsidR="005D581F" w:rsidRPr="004B4D5B" w:rsidRDefault="00C0373A" w:rsidP="004725A3">
            <w:pPr>
              <w:rPr>
                <w:rFonts w:cstheme="minorHAnsi"/>
                <w:b/>
                <w:bCs/>
              </w:rPr>
            </w:pPr>
            <w:r w:rsidRPr="004B4D5B">
              <w:rPr>
                <w:rFonts w:cstheme="minorHAnsi"/>
                <w:b/>
                <w:bCs/>
              </w:rPr>
              <w:t>Date</w:t>
            </w:r>
          </w:p>
        </w:tc>
        <w:tc>
          <w:tcPr>
            <w:tcW w:w="4536" w:type="dxa"/>
          </w:tcPr>
          <w:p w14:paraId="5E6FE55E" w14:textId="72CFC29F" w:rsidR="00C0373A" w:rsidRPr="004B4D5B" w:rsidRDefault="00C0373A" w:rsidP="004B4D5B">
            <w:pPr>
              <w:rPr>
                <w:rFonts w:cstheme="minorHAnsi"/>
                <w:b/>
                <w:bCs/>
              </w:rPr>
            </w:pPr>
            <w:r w:rsidRPr="004B4D5B">
              <w:rPr>
                <w:rFonts w:cstheme="minorHAnsi"/>
                <w:b/>
                <w:bCs/>
              </w:rPr>
              <w:t>Activity</w:t>
            </w:r>
          </w:p>
        </w:tc>
      </w:tr>
      <w:tr w:rsidR="00C0373A" w14:paraId="02F10B3A" w14:textId="77777777" w:rsidTr="004725A3">
        <w:tc>
          <w:tcPr>
            <w:tcW w:w="4962" w:type="dxa"/>
          </w:tcPr>
          <w:p w14:paraId="29C1E8A2" w14:textId="6F2ADF3D" w:rsidR="00C0373A" w:rsidRDefault="00880787" w:rsidP="00C0373A">
            <w:pPr>
              <w:rPr>
                <w:rFonts w:cstheme="minorHAnsi"/>
              </w:rPr>
            </w:pPr>
            <w:r>
              <w:rPr>
                <w:rFonts w:cstheme="minorHAnsi"/>
              </w:rPr>
              <w:t xml:space="preserve">1 September </w:t>
            </w:r>
            <w:r w:rsidR="00C0373A">
              <w:rPr>
                <w:rFonts w:cstheme="minorHAnsi"/>
              </w:rPr>
              <w:t>2022</w:t>
            </w:r>
          </w:p>
        </w:tc>
        <w:tc>
          <w:tcPr>
            <w:tcW w:w="4536" w:type="dxa"/>
          </w:tcPr>
          <w:p w14:paraId="2A1EE1F2" w14:textId="77777777" w:rsidR="00C0373A" w:rsidRDefault="00C0373A" w:rsidP="00C0373A">
            <w:pPr>
              <w:rPr>
                <w:rFonts w:cstheme="minorHAnsi"/>
              </w:rPr>
            </w:pPr>
            <w:r>
              <w:rPr>
                <w:rFonts w:cstheme="minorHAnsi"/>
              </w:rPr>
              <w:t>Call opens</w:t>
            </w:r>
          </w:p>
          <w:p w14:paraId="0F06622D" w14:textId="77777777" w:rsidR="00C0373A" w:rsidRDefault="00C0373A" w:rsidP="00C0373A">
            <w:pPr>
              <w:rPr>
                <w:rFonts w:cstheme="minorHAnsi"/>
              </w:rPr>
            </w:pPr>
          </w:p>
        </w:tc>
      </w:tr>
      <w:tr w:rsidR="00C0373A" w:rsidRPr="001B468D" w14:paraId="0583F84C" w14:textId="77777777" w:rsidTr="004725A3">
        <w:tc>
          <w:tcPr>
            <w:tcW w:w="4962" w:type="dxa"/>
          </w:tcPr>
          <w:p w14:paraId="113BD1C2" w14:textId="70280C1A" w:rsidR="00C0373A" w:rsidRPr="004B4D5B" w:rsidRDefault="00880787" w:rsidP="00C0373A">
            <w:pPr>
              <w:rPr>
                <w:rFonts w:cstheme="minorHAnsi"/>
              </w:rPr>
            </w:pPr>
            <w:r>
              <w:rPr>
                <w:rFonts w:cstheme="minorHAnsi"/>
              </w:rPr>
              <w:t>23</w:t>
            </w:r>
            <w:r w:rsidR="00C0373A">
              <w:rPr>
                <w:rFonts w:cstheme="minorHAnsi"/>
              </w:rPr>
              <w:t xml:space="preserve"> September 2022 at 16:00 (GMT) </w:t>
            </w:r>
          </w:p>
          <w:p w14:paraId="3EEAAC36" w14:textId="77777777" w:rsidR="00C0373A" w:rsidRPr="004B4D5B" w:rsidRDefault="00C0373A" w:rsidP="00C0373A">
            <w:pPr>
              <w:rPr>
                <w:rFonts w:cstheme="minorHAnsi"/>
              </w:rPr>
            </w:pPr>
          </w:p>
        </w:tc>
        <w:tc>
          <w:tcPr>
            <w:tcW w:w="4536" w:type="dxa"/>
          </w:tcPr>
          <w:p w14:paraId="0E1E72C0" w14:textId="77777777" w:rsidR="00C0373A" w:rsidRDefault="00C0373A" w:rsidP="00C0373A">
            <w:pPr>
              <w:rPr>
                <w:rFonts w:cstheme="minorHAnsi"/>
              </w:rPr>
            </w:pPr>
            <w:r w:rsidRPr="004B4D5B">
              <w:rPr>
                <w:rFonts w:cstheme="minorHAnsi"/>
              </w:rPr>
              <w:t xml:space="preserve">Deadline for </w:t>
            </w:r>
            <w:r w:rsidR="008A4426">
              <w:rPr>
                <w:rFonts w:cstheme="minorHAnsi"/>
              </w:rPr>
              <w:t>registering your interest and submitting project ideas</w:t>
            </w:r>
          </w:p>
          <w:p w14:paraId="4BDD57F4" w14:textId="0E487E35" w:rsidR="008A4426" w:rsidRPr="004B4D5B" w:rsidRDefault="008A4426" w:rsidP="00C0373A">
            <w:pPr>
              <w:rPr>
                <w:rFonts w:cstheme="minorHAnsi"/>
              </w:rPr>
            </w:pPr>
          </w:p>
        </w:tc>
      </w:tr>
      <w:tr w:rsidR="00C0373A" w:rsidRPr="001B468D" w14:paraId="259D342D" w14:textId="77777777" w:rsidTr="004725A3">
        <w:tc>
          <w:tcPr>
            <w:tcW w:w="4962" w:type="dxa"/>
          </w:tcPr>
          <w:p w14:paraId="32D9281E" w14:textId="7BB66119" w:rsidR="00C0373A" w:rsidRPr="004B4D5B" w:rsidRDefault="00C0373A" w:rsidP="00C0373A">
            <w:pPr>
              <w:rPr>
                <w:rFonts w:cstheme="minorHAnsi"/>
              </w:rPr>
            </w:pPr>
            <w:r>
              <w:rPr>
                <w:rFonts w:cstheme="minorHAnsi"/>
              </w:rPr>
              <w:t>Week commencing 26 September 2022</w:t>
            </w:r>
          </w:p>
          <w:p w14:paraId="4FE4DCB1" w14:textId="77777777" w:rsidR="00C0373A" w:rsidRPr="004B4D5B" w:rsidRDefault="00C0373A" w:rsidP="00C0373A">
            <w:pPr>
              <w:rPr>
                <w:rFonts w:cstheme="minorHAnsi"/>
              </w:rPr>
            </w:pPr>
          </w:p>
        </w:tc>
        <w:tc>
          <w:tcPr>
            <w:tcW w:w="4536" w:type="dxa"/>
          </w:tcPr>
          <w:p w14:paraId="6E8E3323" w14:textId="0AF0BCE0" w:rsidR="00C0373A" w:rsidRDefault="00C0373A" w:rsidP="00C0373A">
            <w:pPr>
              <w:rPr>
                <w:rFonts w:cstheme="minorHAnsi"/>
              </w:rPr>
            </w:pPr>
            <w:r>
              <w:rPr>
                <w:rFonts w:cstheme="minorHAnsi"/>
              </w:rPr>
              <w:t>Cohort with be confirmed and</w:t>
            </w:r>
            <w:r w:rsidR="008A4426">
              <w:rPr>
                <w:rFonts w:cstheme="minorHAnsi"/>
              </w:rPr>
              <w:t xml:space="preserve"> email introductions will be made</w:t>
            </w:r>
          </w:p>
          <w:p w14:paraId="19F34B51" w14:textId="1691B30A" w:rsidR="00C0373A" w:rsidRPr="004B4D5B" w:rsidRDefault="00C0373A" w:rsidP="00C0373A">
            <w:pPr>
              <w:rPr>
                <w:rFonts w:cstheme="minorHAnsi"/>
                <w:b/>
                <w:bCs/>
              </w:rPr>
            </w:pPr>
            <w:r w:rsidRPr="004B4D5B">
              <w:rPr>
                <w:rFonts w:cstheme="minorHAnsi"/>
              </w:rPr>
              <w:t xml:space="preserve"> </w:t>
            </w:r>
          </w:p>
        </w:tc>
      </w:tr>
      <w:tr w:rsidR="00C0373A" w14:paraId="0FDFF128" w14:textId="77777777" w:rsidTr="004725A3">
        <w:tc>
          <w:tcPr>
            <w:tcW w:w="4962" w:type="dxa"/>
          </w:tcPr>
          <w:p w14:paraId="54EAA008" w14:textId="7A8CF334" w:rsidR="00C0373A" w:rsidRDefault="00880787" w:rsidP="00C0373A">
            <w:pPr>
              <w:rPr>
                <w:rFonts w:cstheme="minorHAnsi"/>
              </w:rPr>
            </w:pPr>
            <w:r>
              <w:rPr>
                <w:rFonts w:cstheme="minorHAnsi"/>
              </w:rPr>
              <w:t xml:space="preserve">12 October </w:t>
            </w:r>
            <w:r w:rsidR="00C0373A">
              <w:rPr>
                <w:rFonts w:cstheme="minorHAnsi"/>
              </w:rPr>
              <w:t>2022</w:t>
            </w:r>
            <w:r>
              <w:rPr>
                <w:rFonts w:cstheme="minorHAnsi"/>
              </w:rPr>
              <w:t xml:space="preserve"> at 10:00 – 11:00</w:t>
            </w:r>
          </w:p>
          <w:p w14:paraId="28A5114F" w14:textId="1D335257" w:rsidR="00C0373A" w:rsidRPr="007A2844" w:rsidRDefault="00C0373A" w:rsidP="00C0373A">
            <w:pPr>
              <w:rPr>
                <w:rFonts w:cstheme="minorHAnsi"/>
              </w:rPr>
            </w:pPr>
          </w:p>
        </w:tc>
        <w:tc>
          <w:tcPr>
            <w:tcW w:w="4536" w:type="dxa"/>
          </w:tcPr>
          <w:p w14:paraId="3140048A" w14:textId="7D7E8A4F" w:rsidR="00C0373A" w:rsidRDefault="008A4426" w:rsidP="00C0373A">
            <w:pPr>
              <w:rPr>
                <w:rFonts w:cstheme="minorHAnsi"/>
              </w:rPr>
            </w:pPr>
            <w:r>
              <w:rPr>
                <w:rFonts w:cstheme="minorHAnsi"/>
              </w:rPr>
              <w:t xml:space="preserve">Online </w:t>
            </w:r>
            <w:r w:rsidR="00C0373A">
              <w:rPr>
                <w:rFonts w:cstheme="minorHAnsi"/>
              </w:rPr>
              <w:t xml:space="preserve">‘How to Pitch’ workshop </w:t>
            </w:r>
            <w:r w:rsidR="00880787">
              <w:rPr>
                <w:rFonts w:cstheme="minorHAnsi"/>
              </w:rPr>
              <w:t>via Zoom</w:t>
            </w:r>
          </w:p>
          <w:p w14:paraId="5F95C629" w14:textId="48B70B79" w:rsidR="00C0373A" w:rsidRPr="007A2844" w:rsidRDefault="00C0373A" w:rsidP="00C0373A">
            <w:pPr>
              <w:rPr>
                <w:rFonts w:cstheme="minorHAnsi"/>
              </w:rPr>
            </w:pPr>
          </w:p>
        </w:tc>
      </w:tr>
      <w:tr w:rsidR="00C0373A" w14:paraId="66A15797" w14:textId="77777777" w:rsidTr="004725A3">
        <w:tc>
          <w:tcPr>
            <w:tcW w:w="4962" w:type="dxa"/>
          </w:tcPr>
          <w:p w14:paraId="3B413C05" w14:textId="684B43C8" w:rsidR="00C0373A" w:rsidRDefault="00C0373A" w:rsidP="00C0373A">
            <w:pPr>
              <w:rPr>
                <w:rFonts w:cstheme="minorHAnsi"/>
              </w:rPr>
            </w:pPr>
            <w:r>
              <w:rPr>
                <w:rFonts w:cstheme="minorHAnsi"/>
              </w:rPr>
              <w:t xml:space="preserve">Week commencing 17 October 2022 </w:t>
            </w:r>
          </w:p>
        </w:tc>
        <w:tc>
          <w:tcPr>
            <w:tcW w:w="4536" w:type="dxa"/>
          </w:tcPr>
          <w:p w14:paraId="2D390D57" w14:textId="14327287" w:rsidR="00C0373A" w:rsidRDefault="008A4426" w:rsidP="00C0373A">
            <w:pPr>
              <w:rPr>
                <w:rFonts w:cstheme="minorHAnsi"/>
              </w:rPr>
            </w:pPr>
            <w:r>
              <w:rPr>
                <w:rFonts w:cstheme="minorHAnsi"/>
              </w:rPr>
              <w:t>Selected pr</w:t>
            </w:r>
            <w:r w:rsidR="00C0373A">
              <w:rPr>
                <w:rFonts w:cstheme="minorHAnsi"/>
              </w:rPr>
              <w:t xml:space="preserve">oject ideas </w:t>
            </w:r>
            <w:r>
              <w:rPr>
                <w:rFonts w:cstheme="minorHAnsi"/>
              </w:rPr>
              <w:t>will be announced and</w:t>
            </w:r>
            <w:r w:rsidR="00C0373A">
              <w:rPr>
                <w:rFonts w:cstheme="minorHAnsi"/>
              </w:rPr>
              <w:t xml:space="preserve"> shared with cohort</w:t>
            </w:r>
          </w:p>
          <w:p w14:paraId="50A86116" w14:textId="03108E8B" w:rsidR="00C0373A" w:rsidRDefault="00C0373A" w:rsidP="00C0373A">
            <w:pPr>
              <w:rPr>
                <w:rFonts w:cstheme="minorHAnsi"/>
              </w:rPr>
            </w:pPr>
          </w:p>
        </w:tc>
      </w:tr>
      <w:tr w:rsidR="00C0373A" w14:paraId="730CF5A7" w14:textId="77777777" w:rsidTr="004725A3">
        <w:tc>
          <w:tcPr>
            <w:tcW w:w="4962" w:type="dxa"/>
          </w:tcPr>
          <w:p w14:paraId="5F3544BF" w14:textId="5CF131CF" w:rsidR="00C0373A" w:rsidRDefault="00C0373A" w:rsidP="00C0373A">
            <w:pPr>
              <w:rPr>
                <w:rFonts w:cstheme="minorHAnsi"/>
              </w:rPr>
            </w:pPr>
            <w:r>
              <w:rPr>
                <w:rFonts w:cstheme="minorHAnsi"/>
              </w:rPr>
              <w:t xml:space="preserve">1 November 2022 </w:t>
            </w:r>
          </w:p>
        </w:tc>
        <w:tc>
          <w:tcPr>
            <w:tcW w:w="4536" w:type="dxa"/>
          </w:tcPr>
          <w:p w14:paraId="1561C3EE" w14:textId="21A2609D" w:rsidR="00C0373A" w:rsidRDefault="00C0373A" w:rsidP="00C0373A">
            <w:pPr>
              <w:rPr>
                <w:rFonts w:cstheme="minorHAnsi"/>
              </w:rPr>
            </w:pPr>
            <w:r>
              <w:rPr>
                <w:rFonts w:cstheme="minorHAnsi"/>
              </w:rPr>
              <w:t xml:space="preserve">Sandpit event </w:t>
            </w:r>
            <w:r w:rsidR="00C9126B">
              <w:rPr>
                <w:rFonts w:cstheme="minorHAnsi"/>
              </w:rPr>
              <w:t xml:space="preserve">will </w:t>
            </w:r>
            <w:r>
              <w:rPr>
                <w:rFonts w:cstheme="minorHAnsi"/>
              </w:rPr>
              <w:t>take place</w:t>
            </w:r>
            <w:r w:rsidR="00880787">
              <w:rPr>
                <w:rFonts w:cstheme="minorHAnsi"/>
              </w:rPr>
              <w:t xml:space="preserve"> at The Met Hotel, Leeds (details to be confirmed)</w:t>
            </w:r>
          </w:p>
          <w:p w14:paraId="199B3A01" w14:textId="11DAE3CC" w:rsidR="00C0373A" w:rsidRDefault="00C0373A" w:rsidP="00C0373A">
            <w:pPr>
              <w:rPr>
                <w:rFonts w:cstheme="minorHAnsi"/>
              </w:rPr>
            </w:pPr>
          </w:p>
        </w:tc>
      </w:tr>
      <w:tr w:rsidR="008A4426" w14:paraId="2A3E0D8B" w14:textId="77777777" w:rsidTr="004725A3">
        <w:tc>
          <w:tcPr>
            <w:tcW w:w="4962" w:type="dxa"/>
          </w:tcPr>
          <w:p w14:paraId="1BC848DC" w14:textId="1037AC2E" w:rsidR="008A4426" w:rsidRDefault="008A4426" w:rsidP="00C0373A">
            <w:pPr>
              <w:rPr>
                <w:rFonts w:cstheme="minorHAnsi"/>
              </w:rPr>
            </w:pPr>
            <w:r>
              <w:rPr>
                <w:rFonts w:cstheme="minorHAnsi"/>
              </w:rPr>
              <w:t>30 November 2022 at 16:00 (GMT)</w:t>
            </w:r>
          </w:p>
        </w:tc>
        <w:tc>
          <w:tcPr>
            <w:tcW w:w="4536" w:type="dxa"/>
          </w:tcPr>
          <w:p w14:paraId="2251897B" w14:textId="77777777" w:rsidR="008A4426" w:rsidRDefault="008A4426" w:rsidP="00C0373A">
            <w:pPr>
              <w:rPr>
                <w:rFonts w:cstheme="minorHAnsi"/>
              </w:rPr>
            </w:pPr>
            <w:r>
              <w:rPr>
                <w:rFonts w:cstheme="minorHAnsi"/>
              </w:rPr>
              <w:t xml:space="preserve">Deadline for </w:t>
            </w:r>
            <w:proofErr w:type="gramStart"/>
            <w:r>
              <w:rPr>
                <w:rFonts w:cstheme="minorHAnsi"/>
              </w:rPr>
              <w:t>1-2 page</w:t>
            </w:r>
            <w:proofErr w:type="gramEnd"/>
            <w:r>
              <w:rPr>
                <w:rFonts w:cstheme="minorHAnsi"/>
              </w:rPr>
              <w:t xml:space="preserve"> proposal</w:t>
            </w:r>
          </w:p>
          <w:p w14:paraId="6D9FE5C1" w14:textId="2759279D" w:rsidR="008A4426" w:rsidRDefault="008A4426" w:rsidP="00C0373A">
            <w:pPr>
              <w:rPr>
                <w:rFonts w:cstheme="minorHAnsi"/>
              </w:rPr>
            </w:pPr>
          </w:p>
        </w:tc>
      </w:tr>
      <w:tr w:rsidR="008A4426" w14:paraId="6B0A965F" w14:textId="77777777" w:rsidTr="004725A3">
        <w:tc>
          <w:tcPr>
            <w:tcW w:w="4962" w:type="dxa"/>
          </w:tcPr>
          <w:p w14:paraId="1721F07D" w14:textId="788206FF" w:rsidR="008A4426" w:rsidRDefault="008A4426" w:rsidP="00C0373A">
            <w:pPr>
              <w:rPr>
                <w:rFonts w:cstheme="minorHAnsi"/>
              </w:rPr>
            </w:pPr>
            <w:r>
              <w:rPr>
                <w:rFonts w:cstheme="minorHAnsi"/>
              </w:rPr>
              <w:t xml:space="preserve">Week commencing 5 December 2022 </w:t>
            </w:r>
          </w:p>
        </w:tc>
        <w:tc>
          <w:tcPr>
            <w:tcW w:w="4536" w:type="dxa"/>
          </w:tcPr>
          <w:p w14:paraId="13888C7B" w14:textId="77777777" w:rsidR="008A4426" w:rsidRDefault="008A4426" w:rsidP="00C0373A">
            <w:pPr>
              <w:rPr>
                <w:rFonts w:cstheme="minorHAnsi"/>
              </w:rPr>
            </w:pPr>
            <w:r>
              <w:rPr>
                <w:rFonts w:cstheme="minorHAnsi"/>
              </w:rPr>
              <w:t>Funding will be confirmed</w:t>
            </w:r>
          </w:p>
          <w:p w14:paraId="0C13B4C5" w14:textId="7CE25FF7" w:rsidR="008A4426" w:rsidRDefault="008A4426" w:rsidP="00C0373A">
            <w:pPr>
              <w:rPr>
                <w:rFonts w:cstheme="minorHAnsi"/>
              </w:rPr>
            </w:pPr>
          </w:p>
        </w:tc>
      </w:tr>
    </w:tbl>
    <w:p w14:paraId="0FB1EB6E" w14:textId="214B8294" w:rsidR="005D581F" w:rsidRDefault="005D581F" w:rsidP="00970C70"/>
    <w:p w14:paraId="024F48E5" w14:textId="77777777" w:rsidR="00EB067A" w:rsidRDefault="00EB067A" w:rsidP="00C0373A"/>
    <w:p w14:paraId="064BAD06" w14:textId="77777777" w:rsidR="00EB067A" w:rsidRDefault="00EB067A" w:rsidP="00C0373A"/>
    <w:p w14:paraId="19FE6D26" w14:textId="77777777" w:rsidR="007E4379" w:rsidRPr="008427EC" w:rsidRDefault="007E4379" w:rsidP="008427EC">
      <w:pPr>
        <w:pStyle w:val="Heading1"/>
        <w:numPr>
          <w:ilvl w:val="0"/>
          <w:numId w:val="8"/>
        </w:numPr>
      </w:pPr>
      <w:bookmarkStart w:id="19" w:name="_Toc108774843"/>
      <w:bookmarkStart w:id="20" w:name="_Toc109920351"/>
      <w:bookmarkEnd w:id="19"/>
      <w:r w:rsidRPr="008427EC">
        <w:lastRenderedPageBreak/>
        <w:t>Eligibility</w:t>
      </w:r>
      <w:bookmarkEnd w:id="20"/>
    </w:p>
    <w:p w14:paraId="50AE0E9D" w14:textId="474A6BA5" w:rsidR="00137D94" w:rsidRDefault="00137D94" w:rsidP="00137D94">
      <w:pPr>
        <w:spacing w:after="0" w:line="288" w:lineRule="auto"/>
      </w:pPr>
      <w:r w:rsidRPr="004B4D5B">
        <w:t xml:space="preserve">Who is eligible to apply? </w:t>
      </w:r>
    </w:p>
    <w:p w14:paraId="0D107781" w14:textId="77777777" w:rsidR="00B71695" w:rsidRPr="004B4D5B" w:rsidRDefault="00B71695" w:rsidP="00137D94">
      <w:pPr>
        <w:spacing w:after="0" w:line="288" w:lineRule="auto"/>
      </w:pPr>
    </w:p>
    <w:p w14:paraId="407385A3" w14:textId="116CF3C9" w:rsidR="00137D94" w:rsidRPr="004B4D5B" w:rsidRDefault="00137D94" w:rsidP="00137D94">
      <w:pPr>
        <w:spacing w:after="0" w:line="288" w:lineRule="auto"/>
      </w:pPr>
      <w:r w:rsidRPr="004B4D5B">
        <w:t xml:space="preserve">(1) </w:t>
      </w:r>
      <w:r w:rsidR="00EE6FE8" w:rsidRPr="004B4D5B">
        <w:t>Academics based at a UK institution when carrying out the project</w:t>
      </w:r>
      <w:r w:rsidR="0008152D">
        <w:t>.</w:t>
      </w:r>
      <w:r w:rsidR="00EE6FE8" w:rsidRPr="004B4D5B">
        <w:t xml:space="preserve">  </w:t>
      </w:r>
    </w:p>
    <w:p w14:paraId="2ADA8792" w14:textId="055764E0" w:rsidR="00137D94" w:rsidRDefault="00137D94" w:rsidP="00137D94">
      <w:pPr>
        <w:spacing w:after="0" w:line="288" w:lineRule="auto"/>
      </w:pPr>
      <w:r w:rsidRPr="004B4D5B">
        <w:t xml:space="preserve">(2) Applications are encouraged for projects led by ECRs from groups that are under-represented in </w:t>
      </w:r>
      <w:r w:rsidR="0008152D">
        <w:t>heating and cooling related d</w:t>
      </w:r>
      <w:r w:rsidRPr="004B4D5B">
        <w:t>isciplines</w:t>
      </w:r>
      <w:r w:rsidR="00F122E0">
        <w:t xml:space="preserve">. </w:t>
      </w:r>
      <w:r w:rsidRPr="004B4D5B">
        <w:t xml:space="preserve"> </w:t>
      </w:r>
      <w:r w:rsidR="004D104F" w:rsidRPr="004B4D5B">
        <w:t>We define an ECR</w:t>
      </w:r>
      <w:r w:rsidRPr="004B4D5B">
        <w:t xml:space="preserve"> as any academic who has been awarded a PhD but has not yet held a research grant of £100,000 or more.</w:t>
      </w:r>
    </w:p>
    <w:p w14:paraId="1C8FBF36" w14:textId="777A1C36" w:rsidR="00137D94" w:rsidRPr="004B4D5B" w:rsidRDefault="00137D94" w:rsidP="00137D94">
      <w:pPr>
        <w:spacing w:after="0" w:line="288" w:lineRule="auto"/>
      </w:pPr>
      <w:r w:rsidRPr="004B4D5B">
        <w:t>(</w:t>
      </w:r>
      <w:r w:rsidR="00356C46">
        <w:t>3</w:t>
      </w:r>
      <w:r w:rsidRPr="004B4D5B">
        <w:t>) Network-H</w:t>
      </w:r>
      <w:r w:rsidR="002C1889" w:rsidRPr="004B4D5B">
        <w:t>+C</w:t>
      </w:r>
      <w:r w:rsidRPr="004B4D5B">
        <w:t xml:space="preserve"> investigators can apply but will not be considered as PI for the final submitted proposal</w:t>
      </w:r>
      <w:r w:rsidR="0008152D">
        <w:t>.</w:t>
      </w:r>
      <w:r w:rsidRPr="004B4D5B">
        <w:t xml:space="preserve"> </w:t>
      </w:r>
    </w:p>
    <w:p w14:paraId="19323745" w14:textId="77777777" w:rsidR="00137D94" w:rsidRPr="004B4D5B" w:rsidRDefault="00137D94" w:rsidP="00137D94">
      <w:pPr>
        <w:spacing w:after="0" w:line="288" w:lineRule="auto"/>
      </w:pPr>
    </w:p>
    <w:p w14:paraId="367EFEF3" w14:textId="774250D2" w:rsidR="00137D94" w:rsidRPr="004B4D5B" w:rsidRDefault="00137D94" w:rsidP="00137D94">
      <w:pPr>
        <w:autoSpaceDE w:val="0"/>
        <w:autoSpaceDN w:val="0"/>
        <w:spacing w:after="0" w:line="276" w:lineRule="auto"/>
      </w:pPr>
      <w:r w:rsidRPr="004B4D5B">
        <w:t xml:space="preserve">For this call, standard UKRI eligibility rules apply relating to the status of the organisation and the employment status of individuals applying. </w:t>
      </w:r>
    </w:p>
    <w:p w14:paraId="27A3701F" w14:textId="5C7478BA" w:rsidR="007815DE" w:rsidRPr="004B4D5B" w:rsidRDefault="007815DE" w:rsidP="00137D94">
      <w:pPr>
        <w:autoSpaceDE w:val="0"/>
        <w:autoSpaceDN w:val="0"/>
        <w:spacing w:after="0" w:line="276" w:lineRule="auto"/>
      </w:pPr>
    </w:p>
    <w:p w14:paraId="33DF0DAD" w14:textId="2A8EC155" w:rsidR="0008152D" w:rsidRDefault="00137D94" w:rsidP="00137D94">
      <w:pPr>
        <w:autoSpaceDE w:val="0"/>
        <w:autoSpaceDN w:val="0"/>
        <w:spacing w:after="0" w:line="276" w:lineRule="auto"/>
      </w:pPr>
      <w:r w:rsidRPr="004B4D5B">
        <w:t xml:space="preserve">For information on the eligibility of organisations and individuals to receive </w:t>
      </w:r>
      <w:r w:rsidR="0008152D">
        <w:t>UKRI</w:t>
      </w:r>
      <w:r w:rsidRPr="004B4D5B">
        <w:t xml:space="preserve"> funding, </w:t>
      </w:r>
      <w:r w:rsidR="0008152D">
        <w:t xml:space="preserve">please refer to: </w:t>
      </w:r>
      <w:hyperlink r:id="rId8" w:history="1">
        <w:r w:rsidR="0008152D" w:rsidRPr="00D5310D">
          <w:rPr>
            <w:rStyle w:val="Hyperlink"/>
          </w:rPr>
          <w:t>https://www.ukri.org/councils/epsrc/guidance-for-applicants/</w:t>
        </w:r>
      </w:hyperlink>
    </w:p>
    <w:p w14:paraId="16525D79" w14:textId="2AE0EDCD" w:rsidR="00137D94" w:rsidRPr="00137D94" w:rsidRDefault="00137D94" w:rsidP="00137D94">
      <w:pPr>
        <w:autoSpaceDE w:val="0"/>
        <w:autoSpaceDN w:val="0"/>
        <w:spacing w:after="0" w:line="276" w:lineRule="auto"/>
        <w:rPr>
          <w:rFonts w:ascii="Arial" w:eastAsia="Calibri" w:hAnsi="Arial" w:cs="Arial"/>
          <w:color w:val="0070C0"/>
          <w:sz w:val="20"/>
          <w:szCs w:val="20"/>
        </w:rPr>
      </w:pPr>
    </w:p>
    <w:p w14:paraId="35C427C7" w14:textId="6916F89B" w:rsidR="001B6F00" w:rsidRDefault="00137D94" w:rsidP="001B6F00">
      <w:pPr>
        <w:pStyle w:val="Heading1"/>
        <w:numPr>
          <w:ilvl w:val="0"/>
          <w:numId w:val="8"/>
        </w:numPr>
      </w:pPr>
      <w:bookmarkStart w:id="21" w:name="_Toc108774845"/>
      <w:bookmarkStart w:id="22" w:name="_Toc109920352"/>
      <w:bookmarkEnd w:id="21"/>
      <w:r w:rsidRPr="004B4D5B">
        <w:t xml:space="preserve">Equality, </w:t>
      </w:r>
      <w:proofErr w:type="gramStart"/>
      <w:r w:rsidRPr="004B4D5B">
        <w:t>Diversity</w:t>
      </w:r>
      <w:proofErr w:type="gramEnd"/>
      <w:r w:rsidRPr="004B4D5B">
        <w:t xml:space="preserve"> and Inclusion</w:t>
      </w:r>
      <w:r w:rsidR="001B6F00" w:rsidRPr="004B4D5B">
        <w:t xml:space="preserve"> (EDI)</w:t>
      </w:r>
      <w:bookmarkEnd w:id="22"/>
    </w:p>
    <w:p w14:paraId="08D07562" w14:textId="19C7E245" w:rsidR="007E4379" w:rsidRDefault="00137D94" w:rsidP="001B6F00">
      <w:pPr>
        <w:spacing w:after="0" w:line="288" w:lineRule="auto"/>
      </w:pPr>
      <w:r w:rsidRPr="004B4D5B">
        <w:t xml:space="preserve">The Network is committed to </w:t>
      </w:r>
      <w:proofErr w:type="gramStart"/>
      <w:r w:rsidRPr="004B4D5B">
        <w:t>EDI</w:t>
      </w:r>
      <w:proofErr w:type="gramEnd"/>
      <w:r w:rsidRPr="004B4D5B">
        <w:t xml:space="preserve"> and this is at the heart of the Network’s activities at all levels.  The Network recognises the importance of EDI and that the link between diversity and research productivity is well established.  It also understands the benefits that can be achieved through building an inclusive partnership within a multi</w:t>
      </w:r>
      <w:r w:rsidR="001B6F00">
        <w:t>-</w:t>
      </w:r>
      <w:r w:rsidRPr="004B4D5B">
        <w:t xml:space="preserve">disciplinary collaboration with representatives, both academic and industrial stakeholders, across the </w:t>
      </w:r>
      <w:r w:rsidR="001B6F00">
        <w:t>five themes which underpin the Network.</w:t>
      </w:r>
    </w:p>
    <w:p w14:paraId="6B3287AB" w14:textId="77777777" w:rsidR="001B6F00" w:rsidRPr="004B4D5B" w:rsidRDefault="001B6F00" w:rsidP="004B4D5B">
      <w:pPr>
        <w:spacing w:after="0" w:line="288" w:lineRule="auto"/>
      </w:pPr>
    </w:p>
    <w:p w14:paraId="0422980D" w14:textId="086465FD" w:rsidR="004D104F" w:rsidRDefault="00A20183" w:rsidP="008427EC">
      <w:pPr>
        <w:pStyle w:val="Heading1"/>
        <w:numPr>
          <w:ilvl w:val="0"/>
          <w:numId w:val="8"/>
        </w:numPr>
      </w:pPr>
      <w:bookmarkStart w:id="23" w:name="_Toc108774847"/>
      <w:bookmarkStart w:id="24" w:name="_Toc108774848"/>
      <w:bookmarkStart w:id="25" w:name="_Toc108774849"/>
      <w:bookmarkStart w:id="26" w:name="_Toc109920353"/>
      <w:bookmarkEnd w:id="23"/>
      <w:bookmarkEnd w:id="24"/>
      <w:bookmarkEnd w:id="25"/>
      <w:r w:rsidRPr="008427EC">
        <w:t>Eligible Costs</w:t>
      </w:r>
      <w:bookmarkEnd w:id="26"/>
    </w:p>
    <w:p w14:paraId="5FC29E12" w14:textId="77777777" w:rsidR="00EE6FE8" w:rsidRPr="004B4D5B" w:rsidRDefault="00EE6FE8" w:rsidP="00A20183">
      <w:pPr>
        <w:autoSpaceDE w:val="0"/>
        <w:autoSpaceDN w:val="0"/>
        <w:adjustRightInd w:val="0"/>
        <w:spacing w:after="0" w:line="240" w:lineRule="auto"/>
      </w:pPr>
      <w:r w:rsidRPr="004B4D5B">
        <w:t xml:space="preserve">Applicants must discuss their applications with their local research office and obtain project costings on the institutions standard EPSRC template. </w:t>
      </w:r>
    </w:p>
    <w:p w14:paraId="0019D81C" w14:textId="77777777" w:rsidR="00EE6FE8" w:rsidRPr="004B4D5B" w:rsidRDefault="00EE6FE8" w:rsidP="00A20183">
      <w:pPr>
        <w:autoSpaceDE w:val="0"/>
        <w:autoSpaceDN w:val="0"/>
        <w:adjustRightInd w:val="0"/>
        <w:spacing w:after="0" w:line="240" w:lineRule="auto"/>
      </w:pPr>
    </w:p>
    <w:p w14:paraId="28A62B3E" w14:textId="5CB0FBA7" w:rsidR="00F122E0" w:rsidRDefault="00EE6FE8" w:rsidP="00A20183">
      <w:pPr>
        <w:autoSpaceDE w:val="0"/>
        <w:autoSpaceDN w:val="0"/>
        <w:adjustRightInd w:val="0"/>
        <w:spacing w:after="0" w:line="240" w:lineRule="auto"/>
        <w:rPr>
          <w:rFonts w:ascii="Arial" w:hAnsi="Arial" w:cs="Arial"/>
          <w:color w:val="000000"/>
          <w:sz w:val="20"/>
          <w:szCs w:val="20"/>
        </w:rPr>
      </w:pPr>
      <w:r w:rsidRPr="004B4D5B">
        <w:t>Eligible costs are in line with EPSRC</w:t>
      </w:r>
      <w:r w:rsidR="00F122E0">
        <w:t xml:space="preserve"> - UKRI</w:t>
      </w:r>
      <w:r w:rsidRPr="004B4D5B">
        <w:t xml:space="preserve"> terms and conditions</w:t>
      </w:r>
      <w:r w:rsidR="00F122E0">
        <w:t xml:space="preserve">: </w:t>
      </w:r>
      <w:hyperlink r:id="rId9" w:history="1">
        <w:r w:rsidR="00F122E0">
          <w:rPr>
            <w:rStyle w:val="Hyperlink"/>
          </w:rPr>
          <w:t>Costs you can apply for – EPSRC – UKRI</w:t>
        </w:r>
      </w:hyperlink>
    </w:p>
    <w:p w14:paraId="5B4E3D1C" w14:textId="77777777" w:rsidR="0018147D" w:rsidRDefault="0018147D" w:rsidP="00A20183">
      <w:pPr>
        <w:autoSpaceDE w:val="0"/>
        <w:autoSpaceDN w:val="0"/>
        <w:adjustRightInd w:val="0"/>
        <w:spacing w:after="0" w:line="240" w:lineRule="auto"/>
        <w:rPr>
          <w:rFonts w:ascii="Arial" w:hAnsi="Arial" w:cs="Arial"/>
          <w:color w:val="000000"/>
          <w:sz w:val="20"/>
          <w:szCs w:val="20"/>
        </w:rPr>
      </w:pPr>
    </w:p>
    <w:p w14:paraId="3E2FD356" w14:textId="700FA152" w:rsidR="00A20183" w:rsidRPr="004B4D5B" w:rsidRDefault="0018147D" w:rsidP="00A20183">
      <w:pPr>
        <w:autoSpaceDE w:val="0"/>
        <w:autoSpaceDN w:val="0"/>
        <w:adjustRightInd w:val="0"/>
        <w:spacing w:after="0" w:line="240" w:lineRule="auto"/>
      </w:pPr>
      <w:r w:rsidRPr="004B4D5B">
        <w:t>Please note</w:t>
      </w:r>
      <w:r w:rsidR="006A28C2">
        <w:t xml:space="preserve"> that</w:t>
      </w:r>
      <w:r w:rsidRPr="004B4D5B">
        <w:t xml:space="preserve"> large equipment cannot be supported by this call. </w:t>
      </w:r>
    </w:p>
    <w:p w14:paraId="51A0AFC5" w14:textId="73B83F77" w:rsidR="00A20183" w:rsidRDefault="00A20183" w:rsidP="00A20183">
      <w:pPr>
        <w:autoSpaceDE w:val="0"/>
        <w:autoSpaceDN w:val="0"/>
        <w:adjustRightInd w:val="0"/>
        <w:spacing w:after="0" w:line="240" w:lineRule="auto"/>
        <w:rPr>
          <w:rFonts w:ascii="Arial" w:hAnsi="Arial" w:cs="Arial"/>
          <w:color w:val="000000"/>
          <w:sz w:val="20"/>
          <w:szCs w:val="20"/>
        </w:rPr>
      </w:pPr>
    </w:p>
    <w:p w14:paraId="5293B0EA" w14:textId="2AA750D5" w:rsidR="0018147D" w:rsidRPr="0018147D" w:rsidRDefault="0018147D" w:rsidP="004B4D5B">
      <w:pPr>
        <w:pStyle w:val="Heading1"/>
        <w:numPr>
          <w:ilvl w:val="0"/>
          <w:numId w:val="8"/>
        </w:numPr>
      </w:pPr>
      <w:bookmarkStart w:id="27" w:name="_Toc108774851"/>
      <w:bookmarkStart w:id="28" w:name="_Toc108774852"/>
      <w:bookmarkStart w:id="29" w:name="_Toc108774853"/>
      <w:bookmarkStart w:id="30" w:name="_Toc108774854"/>
      <w:bookmarkStart w:id="31" w:name="_Toc108774855"/>
      <w:bookmarkStart w:id="32" w:name="_Toc108774856"/>
      <w:bookmarkStart w:id="33" w:name="_Toc108774857"/>
      <w:bookmarkStart w:id="34" w:name="_Toc108774858"/>
      <w:bookmarkStart w:id="35" w:name="_Toc108774859"/>
      <w:bookmarkStart w:id="36" w:name="_Toc108774860"/>
      <w:bookmarkStart w:id="37" w:name="_Toc108774861"/>
      <w:bookmarkStart w:id="38" w:name="_Toc108774862"/>
      <w:bookmarkStart w:id="39" w:name="_Toc108774863"/>
      <w:bookmarkStart w:id="40" w:name="_Toc108774864"/>
      <w:bookmarkStart w:id="41" w:name="_Toc108774870"/>
      <w:bookmarkStart w:id="42" w:name="_Toc10992035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8147D">
        <w:t>What reporting will be required?</w:t>
      </w:r>
      <w:bookmarkEnd w:id="42"/>
    </w:p>
    <w:p w14:paraId="29F2AD5D" w14:textId="411C0C32" w:rsidR="00F122E0" w:rsidRDefault="00F122E0">
      <w:pPr>
        <w:pStyle w:val="ListParagraph"/>
        <w:numPr>
          <w:ilvl w:val="0"/>
          <w:numId w:val="11"/>
        </w:numPr>
      </w:pPr>
      <w:r>
        <w:t>It is anticipated that a project will be of 6-months duration, during which an interim report will be required at the end of month 3, detailing progress.</w:t>
      </w:r>
    </w:p>
    <w:p w14:paraId="12F800DF" w14:textId="55F4C33C" w:rsidR="0018147D" w:rsidRPr="004B4D5B" w:rsidRDefault="0018147D" w:rsidP="004B4D5B">
      <w:pPr>
        <w:pStyle w:val="ListParagraph"/>
        <w:numPr>
          <w:ilvl w:val="0"/>
          <w:numId w:val="11"/>
        </w:numPr>
      </w:pPr>
      <w:r w:rsidRPr="00F122E0">
        <w:t xml:space="preserve">A final report will be required within one month of the end of each funded application covering the project outcomes, </w:t>
      </w:r>
      <w:proofErr w:type="gramStart"/>
      <w:r w:rsidRPr="00F122E0">
        <w:t>publications</w:t>
      </w:r>
      <w:proofErr w:type="gramEnd"/>
      <w:r w:rsidRPr="00F122E0">
        <w:t xml:space="preserve"> and any future plans. </w:t>
      </w:r>
    </w:p>
    <w:p w14:paraId="7B9B6E14" w14:textId="0FC56B59" w:rsidR="0018147D" w:rsidRDefault="0018147D">
      <w:pPr>
        <w:pStyle w:val="ListParagraph"/>
        <w:numPr>
          <w:ilvl w:val="0"/>
          <w:numId w:val="11"/>
        </w:numPr>
      </w:pPr>
      <w:r w:rsidRPr="004B4D5B">
        <w:t xml:space="preserve">A final expenditure statement will be required within </w:t>
      </w:r>
      <w:r w:rsidR="00F122E0">
        <w:t>one</w:t>
      </w:r>
      <w:r w:rsidRPr="004B4D5B">
        <w:t xml:space="preserve"> month of the end of each awarded project noting the actual costs at 100% and 80% </w:t>
      </w:r>
      <w:proofErr w:type="spellStart"/>
      <w:r w:rsidRPr="004B4D5B">
        <w:t>fEC</w:t>
      </w:r>
      <w:r w:rsidR="00F122E0">
        <w:t>.</w:t>
      </w:r>
      <w:proofErr w:type="spellEnd"/>
    </w:p>
    <w:p w14:paraId="2C7782D4" w14:textId="77777777" w:rsidR="00C0373A" w:rsidRPr="004B4D5B" w:rsidRDefault="00C0373A" w:rsidP="004B4D5B">
      <w:pPr>
        <w:pStyle w:val="ListParagraph"/>
      </w:pPr>
    </w:p>
    <w:p w14:paraId="41016694" w14:textId="17BB777E" w:rsidR="00A20183" w:rsidRPr="008427EC" w:rsidRDefault="00A20183" w:rsidP="00D86FC3">
      <w:pPr>
        <w:pStyle w:val="Heading1"/>
        <w:numPr>
          <w:ilvl w:val="0"/>
          <w:numId w:val="8"/>
        </w:numPr>
      </w:pPr>
      <w:bookmarkStart w:id="43" w:name="_Toc109920355"/>
      <w:r w:rsidRPr="008427EC">
        <w:lastRenderedPageBreak/>
        <w:t>Further requirements</w:t>
      </w:r>
      <w:bookmarkEnd w:id="43"/>
      <w:r w:rsidRPr="008427EC">
        <w:t xml:space="preserve"> </w:t>
      </w:r>
    </w:p>
    <w:p w14:paraId="0421754F" w14:textId="77777777" w:rsidR="00356C46" w:rsidRDefault="008427EC" w:rsidP="00356C46">
      <w:pPr>
        <w:pStyle w:val="NoSpacing"/>
        <w:numPr>
          <w:ilvl w:val="0"/>
          <w:numId w:val="14"/>
        </w:numPr>
      </w:pPr>
      <w:r w:rsidRPr="00356C46">
        <w:rPr>
          <w:b/>
          <w:bCs/>
        </w:rPr>
        <w:t>Dissemination:</w:t>
      </w:r>
      <w:r w:rsidRPr="004B4D5B">
        <w:t xml:space="preserve"> </w:t>
      </w:r>
      <w:r w:rsidR="00A20183" w:rsidRPr="004B4D5B">
        <w:t>You must be willing to contribute to the overall aims of Network</w:t>
      </w:r>
      <w:r w:rsidR="00F122E0">
        <w:t xml:space="preserve"> </w:t>
      </w:r>
      <w:r w:rsidR="00A20183" w:rsidRPr="004B4D5B">
        <w:t>H</w:t>
      </w:r>
      <w:r w:rsidR="002C1889" w:rsidRPr="004B4D5B">
        <w:t>+C</w:t>
      </w:r>
      <w:r w:rsidR="00BF2CC6">
        <w:t xml:space="preserve"> and engage in building Network H+C’s ethos into your project.  Furthermore</w:t>
      </w:r>
      <w:r w:rsidR="00B71695">
        <w:t>,</w:t>
      </w:r>
      <w:r w:rsidR="00BF2CC6">
        <w:t xml:space="preserve"> y</w:t>
      </w:r>
      <w:r w:rsidR="00BF2CC6" w:rsidRPr="004B4D5B">
        <w:t xml:space="preserve">ou will be required to </w:t>
      </w:r>
      <w:r w:rsidR="00BF2CC6">
        <w:t>provide an executive summary of the project, to be published on our website:</w:t>
      </w:r>
    </w:p>
    <w:p w14:paraId="7CFF698D" w14:textId="78933BA2" w:rsidR="00BF2CC6" w:rsidRPr="004B4D5B" w:rsidRDefault="003D3D55" w:rsidP="00356C46">
      <w:pPr>
        <w:pStyle w:val="NoSpacing"/>
        <w:ind w:firstLine="720"/>
      </w:pPr>
      <w:hyperlink r:id="rId10" w:history="1">
        <w:r w:rsidR="00356C46" w:rsidRPr="00767367">
          <w:rPr>
            <w:rStyle w:val="Hyperlink"/>
          </w:rPr>
          <w:t>https://net-zero-research.co.uk/network-hc/</w:t>
        </w:r>
      </w:hyperlink>
      <w:r w:rsidR="00BF2CC6">
        <w:t xml:space="preserve">.  </w:t>
      </w:r>
    </w:p>
    <w:p w14:paraId="15C07BEA" w14:textId="21EA61E1" w:rsidR="00A20183" w:rsidRDefault="008427EC" w:rsidP="00356C46">
      <w:pPr>
        <w:pStyle w:val="NoSpacing"/>
        <w:numPr>
          <w:ilvl w:val="0"/>
          <w:numId w:val="14"/>
        </w:numPr>
      </w:pPr>
      <w:r w:rsidRPr="00356C46">
        <w:rPr>
          <w:b/>
          <w:bCs/>
        </w:rPr>
        <w:t>Webinars:</w:t>
      </w:r>
      <w:r w:rsidRPr="004B4D5B">
        <w:t xml:space="preserve"> </w:t>
      </w:r>
      <w:r w:rsidR="00A20183" w:rsidRPr="004B4D5B">
        <w:t>Successful applicants will be required to participate in</w:t>
      </w:r>
      <w:r w:rsidR="00BF2CC6">
        <w:t xml:space="preserve"> our </w:t>
      </w:r>
      <w:r w:rsidR="00A20183" w:rsidRPr="004B4D5B">
        <w:t>w</w:t>
      </w:r>
      <w:r w:rsidR="0036268D" w:rsidRPr="004B4D5B">
        <w:t>ebinar</w:t>
      </w:r>
      <w:r w:rsidR="00BF2CC6">
        <w:t xml:space="preserve"> programme to showcase </w:t>
      </w:r>
      <w:r w:rsidR="00356C46">
        <w:t>their</w:t>
      </w:r>
      <w:r w:rsidR="00BF2CC6">
        <w:t xml:space="preserve"> </w:t>
      </w:r>
      <w:r w:rsidR="0036268D" w:rsidRPr="004B4D5B">
        <w:t>project</w:t>
      </w:r>
      <w:r w:rsidR="00A20183" w:rsidRPr="004B4D5B">
        <w:t xml:space="preserve"> funded by this scheme. </w:t>
      </w:r>
    </w:p>
    <w:p w14:paraId="4C9B219B" w14:textId="4A7CFB68" w:rsidR="00BF2CC6" w:rsidRDefault="00BF2CC6" w:rsidP="00356C46">
      <w:pPr>
        <w:pStyle w:val="NoSpacing"/>
        <w:numPr>
          <w:ilvl w:val="0"/>
          <w:numId w:val="14"/>
        </w:numPr>
      </w:pPr>
      <w:r w:rsidRPr="00356C46">
        <w:rPr>
          <w:b/>
          <w:bCs/>
        </w:rPr>
        <w:t>Publication:</w:t>
      </w:r>
      <w:r>
        <w:t xml:space="preserve"> </w:t>
      </w:r>
      <w:r w:rsidR="00356C46">
        <w:t xml:space="preserve">it is a condition of funding that each project leads to the submission of a </w:t>
      </w:r>
      <w:r>
        <w:t>journal publication.</w:t>
      </w:r>
    </w:p>
    <w:p w14:paraId="3B2B1412" w14:textId="77777777" w:rsidR="00C0373A" w:rsidRPr="004B4D5B" w:rsidRDefault="00C0373A" w:rsidP="004B4D5B">
      <w:pPr>
        <w:pStyle w:val="ListParagraph"/>
        <w:autoSpaceDE w:val="0"/>
        <w:autoSpaceDN w:val="0"/>
        <w:adjustRightInd w:val="0"/>
        <w:spacing w:after="204" w:line="240" w:lineRule="auto"/>
        <w:ind w:left="284"/>
      </w:pPr>
    </w:p>
    <w:p w14:paraId="3600E6EA" w14:textId="77777777" w:rsidR="00DF005E" w:rsidRPr="00DF005E" w:rsidRDefault="00DF005E" w:rsidP="00DF005E">
      <w:pPr>
        <w:pStyle w:val="Heading1"/>
        <w:numPr>
          <w:ilvl w:val="0"/>
          <w:numId w:val="8"/>
        </w:numPr>
      </w:pPr>
      <w:bookmarkStart w:id="44" w:name="_Toc109920356"/>
      <w:r w:rsidRPr="00DF005E">
        <w:rPr>
          <w:rStyle w:val="Heading1Char"/>
          <w:b/>
        </w:rPr>
        <w:t>FAQ and Contact Us</w:t>
      </w:r>
      <w:bookmarkEnd w:id="44"/>
      <w:r w:rsidRPr="00DF005E">
        <w:t xml:space="preserve"> </w:t>
      </w:r>
    </w:p>
    <w:p w14:paraId="362EDDAA" w14:textId="266B7D6C" w:rsidR="009E15FA" w:rsidRPr="00227BD6" w:rsidRDefault="00DF005E" w:rsidP="00B71695">
      <w:pPr>
        <w:autoSpaceDE w:val="0"/>
        <w:autoSpaceDN w:val="0"/>
        <w:adjustRightInd w:val="0"/>
        <w:spacing w:after="0" w:line="240" w:lineRule="auto"/>
        <w:rPr>
          <w:rFonts w:ascii="Arial" w:hAnsi="Arial" w:cs="Arial"/>
        </w:rPr>
      </w:pPr>
      <w:r w:rsidRPr="004B4D5B">
        <w:t>If you have a question, please do not hesitate to contact</w:t>
      </w:r>
      <w:r w:rsidR="00696CAE">
        <w:t xml:space="preserve"> the Network</w:t>
      </w:r>
      <w:r w:rsidRPr="004B4D5B">
        <w:t xml:space="preserve"> by emailing </w:t>
      </w:r>
      <w:hyperlink r:id="rId11" w:history="1">
        <w:r w:rsidR="005A3A07">
          <w:rPr>
            <w:rStyle w:val="Hyperlink"/>
            <w:rFonts w:ascii="Arial" w:hAnsi="Arial" w:cs="Arial"/>
            <w:sz w:val="20"/>
            <w:szCs w:val="20"/>
          </w:rPr>
          <w:t>rachel.simpson</w:t>
        </w:r>
        <w:r w:rsidR="005A3A07" w:rsidRPr="00DF005E">
          <w:rPr>
            <w:rStyle w:val="Hyperlink"/>
            <w:rFonts w:ascii="Arial" w:hAnsi="Arial" w:cs="Arial"/>
            <w:sz w:val="20"/>
            <w:szCs w:val="20"/>
          </w:rPr>
          <w:t>@durham.ac.uk</w:t>
        </w:r>
      </w:hyperlink>
    </w:p>
    <w:sectPr w:rsidR="009E15FA" w:rsidRPr="00227BD6" w:rsidSect="004D104F">
      <w:head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06FF" w14:textId="77777777" w:rsidR="00BB180C" w:rsidRDefault="00BB180C" w:rsidP="00E3169E">
      <w:pPr>
        <w:spacing w:after="0" w:line="240" w:lineRule="auto"/>
      </w:pPr>
      <w:r>
        <w:separator/>
      </w:r>
    </w:p>
  </w:endnote>
  <w:endnote w:type="continuationSeparator" w:id="0">
    <w:p w14:paraId="073F2381" w14:textId="77777777" w:rsidR="00BB180C" w:rsidRDefault="00BB180C" w:rsidP="00E3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A39B" w14:textId="77777777" w:rsidR="00BB180C" w:rsidRDefault="00BB180C" w:rsidP="00E3169E">
      <w:pPr>
        <w:spacing w:after="0" w:line="240" w:lineRule="auto"/>
      </w:pPr>
      <w:r>
        <w:separator/>
      </w:r>
    </w:p>
  </w:footnote>
  <w:footnote w:type="continuationSeparator" w:id="0">
    <w:p w14:paraId="449C8026" w14:textId="77777777" w:rsidR="00BB180C" w:rsidRDefault="00BB180C" w:rsidP="00E31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6DFD" w14:textId="2CF6C948" w:rsidR="00E3169E" w:rsidRDefault="004235BD" w:rsidP="004B4D5B">
    <w:pPr>
      <w:pStyle w:val="Header"/>
      <w:jc w:val="center"/>
    </w:pPr>
    <w:r>
      <w:rPr>
        <w:noProof/>
        <w:lang w:eastAsia="en-GB"/>
      </w:rPr>
      <w:drawing>
        <wp:inline distT="0" distB="0" distL="0" distR="0" wp14:anchorId="54590DC3" wp14:editId="6ABDAC57">
          <wp:extent cx="4515577" cy="884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4532425" cy="887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3306FE"/>
    <w:multiLevelType w:val="hybridMultilevel"/>
    <w:tmpl w:val="0F91B3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798A0C"/>
    <w:multiLevelType w:val="hybridMultilevel"/>
    <w:tmpl w:val="5D9434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47BC6"/>
    <w:multiLevelType w:val="hybridMultilevel"/>
    <w:tmpl w:val="97892E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FD3CD9"/>
    <w:multiLevelType w:val="hybridMultilevel"/>
    <w:tmpl w:val="C5A02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85B3E"/>
    <w:multiLevelType w:val="hybridMultilevel"/>
    <w:tmpl w:val="352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845B2"/>
    <w:multiLevelType w:val="hybridMultilevel"/>
    <w:tmpl w:val="1B1E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F167A"/>
    <w:multiLevelType w:val="hybridMultilevel"/>
    <w:tmpl w:val="7898FF9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D7E2C"/>
    <w:multiLevelType w:val="hybridMultilevel"/>
    <w:tmpl w:val="A5D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F3F05"/>
    <w:multiLevelType w:val="hybridMultilevel"/>
    <w:tmpl w:val="77CA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B4A22"/>
    <w:multiLevelType w:val="hybridMultilevel"/>
    <w:tmpl w:val="C442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C6FC8"/>
    <w:multiLevelType w:val="hybridMultilevel"/>
    <w:tmpl w:val="3966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442D9"/>
    <w:multiLevelType w:val="hybridMultilevel"/>
    <w:tmpl w:val="7CB247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955FC"/>
    <w:multiLevelType w:val="hybridMultilevel"/>
    <w:tmpl w:val="10A87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00E39"/>
    <w:multiLevelType w:val="multilevel"/>
    <w:tmpl w:val="AF72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3"/>
  </w:num>
  <w:num w:numId="4">
    <w:abstractNumId w:val="2"/>
  </w:num>
  <w:num w:numId="5">
    <w:abstractNumId w:val="0"/>
  </w:num>
  <w:num w:numId="6">
    <w:abstractNumId w:val="1"/>
  </w:num>
  <w:num w:numId="7">
    <w:abstractNumId w:val="8"/>
  </w:num>
  <w:num w:numId="8">
    <w:abstractNumId w:val="6"/>
  </w:num>
  <w:num w:numId="9">
    <w:abstractNumId w:val="10"/>
  </w:num>
  <w:num w:numId="10">
    <w:abstractNumId w:val="5"/>
  </w:num>
  <w:num w:numId="11">
    <w:abstractNumId w:val="4"/>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433">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9E"/>
    <w:rsid w:val="0000585E"/>
    <w:rsid w:val="00032D12"/>
    <w:rsid w:val="0008152D"/>
    <w:rsid w:val="0009291C"/>
    <w:rsid w:val="000A247A"/>
    <w:rsid w:val="000C1E77"/>
    <w:rsid w:val="000D5642"/>
    <w:rsid w:val="000F2C4F"/>
    <w:rsid w:val="000F6A25"/>
    <w:rsid w:val="00137C75"/>
    <w:rsid w:val="00137D94"/>
    <w:rsid w:val="001657C0"/>
    <w:rsid w:val="00175FAC"/>
    <w:rsid w:val="0018147D"/>
    <w:rsid w:val="001850D7"/>
    <w:rsid w:val="001B6F00"/>
    <w:rsid w:val="002030F9"/>
    <w:rsid w:val="00227BD6"/>
    <w:rsid w:val="002777D4"/>
    <w:rsid w:val="002A6957"/>
    <w:rsid w:val="002C1889"/>
    <w:rsid w:val="002D2812"/>
    <w:rsid w:val="003108C9"/>
    <w:rsid w:val="00313BE8"/>
    <w:rsid w:val="00321A48"/>
    <w:rsid w:val="00356C46"/>
    <w:rsid w:val="0036268D"/>
    <w:rsid w:val="00373DC7"/>
    <w:rsid w:val="003D3D55"/>
    <w:rsid w:val="00416A61"/>
    <w:rsid w:val="004235BD"/>
    <w:rsid w:val="00487826"/>
    <w:rsid w:val="004B4D5B"/>
    <w:rsid w:val="004C4DB4"/>
    <w:rsid w:val="004D104F"/>
    <w:rsid w:val="005902B1"/>
    <w:rsid w:val="005A3A07"/>
    <w:rsid w:val="005D581F"/>
    <w:rsid w:val="00611931"/>
    <w:rsid w:val="0066072D"/>
    <w:rsid w:val="00696CAE"/>
    <w:rsid w:val="006A28C2"/>
    <w:rsid w:val="007815DE"/>
    <w:rsid w:val="007A2844"/>
    <w:rsid w:val="007B5CCB"/>
    <w:rsid w:val="007D1BB7"/>
    <w:rsid w:val="007E4379"/>
    <w:rsid w:val="007F288A"/>
    <w:rsid w:val="0081033C"/>
    <w:rsid w:val="008427EC"/>
    <w:rsid w:val="00855406"/>
    <w:rsid w:val="008623FD"/>
    <w:rsid w:val="00880787"/>
    <w:rsid w:val="008A4426"/>
    <w:rsid w:val="00970C70"/>
    <w:rsid w:val="009D02E0"/>
    <w:rsid w:val="009E15FA"/>
    <w:rsid w:val="00A0176E"/>
    <w:rsid w:val="00A11A29"/>
    <w:rsid w:val="00A20183"/>
    <w:rsid w:val="00A532FA"/>
    <w:rsid w:val="00B04F7C"/>
    <w:rsid w:val="00B71695"/>
    <w:rsid w:val="00BB180C"/>
    <w:rsid w:val="00BC7646"/>
    <w:rsid w:val="00BE0ECC"/>
    <w:rsid w:val="00BF2CC6"/>
    <w:rsid w:val="00BF7919"/>
    <w:rsid w:val="00C0373A"/>
    <w:rsid w:val="00C9126B"/>
    <w:rsid w:val="00CB13AE"/>
    <w:rsid w:val="00D31247"/>
    <w:rsid w:val="00D6636F"/>
    <w:rsid w:val="00D760C7"/>
    <w:rsid w:val="00D86796"/>
    <w:rsid w:val="00D966C9"/>
    <w:rsid w:val="00DD104A"/>
    <w:rsid w:val="00DF005E"/>
    <w:rsid w:val="00E3169E"/>
    <w:rsid w:val="00E328CD"/>
    <w:rsid w:val="00E414E0"/>
    <w:rsid w:val="00E7073A"/>
    <w:rsid w:val="00E82B09"/>
    <w:rsid w:val="00EB067A"/>
    <w:rsid w:val="00EB2680"/>
    <w:rsid w:val="00EC7D4B"/>
    <w:rsid w:val="00ED05BB"/>
    <w:rsid w:val="00EE6FE8"/>
    <w:rsid w:val="00EF29B8"/>
    <w:rsid w:val="00F122E0"/>
    <w:rsid w:val="00F13732"/>
    <w:rsid w:val="00F23610"/>
    <w:rsid w:val="00F646AE"/>
    <w:rsid w:val="00F82296"/>
    <w:rsid w:val="00FA4DE6"/>
    <w:rsid w:val="00FC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665]"/>
    </o:shapedefaults>
    <o:shapelayout v:ext="edit">
      <o:idmap v:ext="edit" data="1"/>
    </o:shapelayout>
  </w:shapeDefaults>
  <w:decimalSymbol w:val="."/>
  <w:listSeparator w:val=","/>
  <w14:docId w14:val="5ED1CF50"/>
  <w15:chartTrackingRefBased/>
  <w15:docId w15:val="{2A38EDC6-98D2-4F2B-B5C7-27C4C4A4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68D"/>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373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69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1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69E"/>
  </w:style>
  <w:style w:type="paragraph" w:styleId="Footer">
    <w:name w:val="footer"/>
    <w:basedOn w:val="Normal"/>
    <w:link w:val="FooterChar"/>
    <w:uiPriority w:val="99"/>
    <w:unhideWhenUsed/>
    <w:rsid w:val="00E31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69E"/>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E3169E"/>
    <w:pPr>
      <w:ind w:left="720"/>
      <w:contextualSpacing/>
    </w:pPr>
  </w:style>
  <w:style w:type="character" w:styleId="Hyperlink">
    <w:name w:val="Hyperlink"/>
    <w:basedOn w:val="DefaultParagraphFont"/>
    <w:uiPriority w:val="99"/>
    <w:unhideWhenUsed/>
    <w:rsid w:val="00227BD6"/>
    <w:rPr>
      <w:color w:val="0563C1" w:themeColor="hyperlink"/>
      <w:u w:val="single"/>
    </w:rPr>
  </w:style>
  <w:style w:type="character" w:customStyle="1" w:styleId="Heading1Char">
    <w:name w:val="Heading 1 Char"/>
    <w:basedOn w:val="DefaultParagraphFont"/>
    <w:link w:val="Heading1"/>
    <w:uiPriority w:val="9"/>
    <w:rsid w:val="0036268D"/>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36268D"/>
    <w:pPr>
      <w:outlineLvl w:val="9"/>
    </w:pPr>
    <w:rPr>
      <w:color w:val="2E74B5" w:themeColor="accent1" w:themeShade="BF"/>
      <w:sz w:val="32"/>
      <w:lang w:val="en-US"/>
    </w:rPr>
  </w:style>
  <w:style w:type="paragraph" w:styleId="TOC1">
    <w:name w:val="toc 1"/>
    <w:basedOn w:val="Normal"/>
    <w:next w:val="Normal"/>
    <w:autoRedefine/>
    <w:uiPriority w:val="39"/>
    <w:unhideWhenUsed/>
    <w:rsid w:val="0036268D"/>
    <w:pPr>
      <w:tabs>
        <w:tab w:val="left" w:pos="440"/>
        <w:tab w:val="right" w:leader="dot" w:pos="9323"/>
      </w:tabs>
      <w:spacing w:after="0"/>
    </w:pPr>
  </w:style>
  <w:style w:type="character" w:styleId="CommentReference">
    <w:name w:val="annotation reference"/>
    <w:basedOn w:val="DefaultParagraphFont"/>
    <w:uiPriority w:val="99"/>
    <w:semiHidden/>
    <w:unhideWhenUsed/>
    <w:rsid w:val="000A247A"/>
    <w:rPr>
      <w:sz w:val="16"/>
      <w:szCs w:val="16"/>
    </w:rPr>
  </w:style>
  <w:style w:type="paragraph" w:styleId="CommentText">
    <w:name w:val="annotation text"/>
    <w:basedOn w:val="Normal"/>
    <w:link w:val="CommentTextChar"/>
    <w:uiPriority w:val="99"/>
    <w:semiHidden/>
    <w:unhideWhenUsed/>
    <w:rsid w:val="000A247A"/>
    <w:pPr>
      <w:spacing w:line="240" w:lineRule="auto"/>
    </w:pPr>
    <w:rPr>
      <w:sz w:val="20"/>
      <w:szCs w:val="20"/>
    </w:rPr>
  </w:style>
  <w:style w:type="character" w:customStyle="1" w:styleId="CommentTextChar">
    <w:name w:val="Comment Text Char"/>
    <w:basedOn w:val="DefaultParagraphFont"/>
    <w:link w:val="CommentText"/>
    <w:uiPriority w:val="99"/>
    <w:semiHidden/>
    <w:rsid w:val="000A247A"/>
    <w:rPr>
      <w:sz w:val="20"/>
      <w:szCs w:val="20"/>
    </w:rPr>
  </w:style>
  <w:style w:type="paragraph" w:styleId="CommentSubject">
    <w:name w:val="annotation subject"/>
    <w:basedOn w:val="CommentText"/>
    <w:next w:val="CommentText"/>
    <w:link w:val="CommentSubjectChar"/>
    <w:uiPriority w:val="99"/>
    <w:semiHidden/>
    <w:unhideWhenUsed/>
    <w:rsid w:val="000A247A"/>
    <w:rPr>
      <w:b/>
      <w:bCs/>
    </w:rPr>
  </w:style>
  <w:style w:type="character" w:customStyle="1" w:styleId="CommentSubjectChar">
    <w:name w:val="Comment Subject Char"/>
    <w:basedOn w:val="CommentTextChar"/>
    <w:link w:val="CommentSubject"/>
    <w:uiPriority w:val="99"/>
    <w:semiHidden/>
    <w:rsid w:val="000A247A"/>
    <w:rPr>
      <w:b/>
      <w:bCs/>
      <w:sz w:val="20"/>
      <w:szCs w:val="20"/>
    </w:rPr>
  </w:style>
  <w:style w:type="paragraph" w:styleId="BalloonText">
    <w:name w:val="Balloon Text"/>
    <w:basedOn w:val="Normal"/>
    <w:link w:val="BalloonTextChar"/>
    <w:uiPriority w:val="99"/>
    <w:semiHidden/>
    <w:unhideWhenUsed/>
    <w:rsid w:val="000A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47A"/>
    <w:rPr>
      <w:rFonts w:ascii="Segoe UI" w:hAnsi="Segoe UI" w:cs="Segoe UI"/>
      <w:sz w:val="18"/>
      <w:szCs w:val="18"/>
    </w:rPr>
  </w:style>
  <w:style w:type="character" w:styleId="FollowedHyperlink">
    <w:name w:val="FollowedHyperlink"/>
    <w:basedOn w:val="DefaultParagraphFont"/>
    <w:uiPriority w:val="99"/>
    <w:semiHidden/>
    <w:unhideWhenUsed/>
    <w:rsid w:val="00EE6FE8"/>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18147D"/>
  </w:style>
  <w:style w:type="paragraph" w:styleId="NoSpacing">
    <w:name w:val="No Spacing"/>
    <w:uiPriority w:val="1"/>
    <w:qFormat/>
    <w:rsid w:val="00487826"/>
    <w:pPr>
      <w:spacing w:after="0" w:line="240" w:lineRule="auto"/>
    </w:pPr>
  </w:style>
  <w:style w:type="table" w:styleId="TableGrid">
    <w:name w:val="Table Grid"/>
    <w:basedOn w:val="TableNormal"/>
    <w:uiPriority w:val="39"/>
    <w:rsid w:val="005D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52D"/>
    <w:rPr>
      <w:color w:val="605E5C"/>
      <w:shd w:val="clear" w:color="auto" w:fill="E1DFDD"/>
    </w:rPr>
  </w:style>
  <w:style w:type="character" w:customStyle="1" w:styleId="Heading2Char">
    <w:name w:val="Heading 2 Char"/>
    <w:basedOn w:val="DefaultParagraphFont"/>
    <w:link w:val="Heading2"/>
    <w:uiPriority w:val="9"/>
    <w:rsid w:val="00373DC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56C4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councils/epsrc/guidance-for-applic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JYKe1nAxbjuftkeB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i.Bell@durham.ac.uk?subject=Network-H2" TargetMode="External"/><Relationship Id="rId5" Type="http://schemas.openxmlformats.org/officeDocument/2006/relationships/footnotes" Target="footnotes.xml"/><Relationship Id="rId10" Type="http://schemas.openxmlformats.org/officeDocument/2006/relationships/hyperlink" Target="https://net-zero-research.co.uk/network-hc/" TargetMode="External"/><Relationship Id="rId4" Type="http://schemas.openxmlformats.org/officeDocument/2006/relationships/webSettings" Target="webSettings.xml"/><Relationship Id="rId9" Type="http://schemas.openxmlformats.org/officeDocument/2006/relationships/hyperlink" Target="https://www.ukri.org/councils/epsrc/guidance-for-applicants/costs-you-can-apply-f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JACKI</dc:creator>
  <cp:keywords/>
  <dc:description/>
  <cp:lastModifiedBy>SIMPSON, RACHEL</cp:lastModifiedBy>
  <cp:revision>6</cp:revision>
  <dcterms:created xsi:type="dcterms:W3CDTF">2022-08-31T07:54:00Z</dcterms:created>
  <dcterms:modified xsi:type="dcterms:W3CDTF">2022-08-31T08:42:00Z</dcterms:modified>
</cp:coreProperties>
</file>